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25C5136"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t>R4-</w:t>
      </w:r>
      <w:r w:rsidR="002255D9" w:rsidRPr="0052514D">
        <w:rPr>
          <w:rFonts w:cs="Arial"/>
          <w:sz w:val="24"/>
          <w:szCs w:val="24"/>
          <w:lang w:eastAsia="zh-CN"/>
        </w:rPr>
        <w:t>2</w:t>
      </w:r>
      <w:r w:rsidR="002255D9">
        <w:rPr>
          <w:rFonts w:cs="Arial"/>
          <w:sz w:val="24"/>
          <w:szCs w:val="24"/>
          <w:lang w:eastAsia="zh-CN"/>
        </w:rPr>
        <w:t>502243</w:t>
      </w:r>
    </w:p>
    <w:p w14:paraId="539E1B6C" w14:textId="77777777" w:rsidR="00E64F16" w:rsidRDefault="00E64F16" w:rsidP="00E64F16">
      <w:pPr>
        <w:pStyle w:val="CH"/>
        <w:rPr>
          <w:rFonts w:eastAsia="SimSun"/>
          <w:szCs w:val="24"/>
        </w:rPr>
      </w:pPr>
      <w:r>
        <w:rPr>
          <w:rFonts w:eastAsia="SimSun"/>
          <w:szCs w:val="24"/>
        </w:rPr>
        <w:t>Athens,</w:t>
      </w:r>
      <w:r w:rsidRPr="00A01738">
        <w:rPr>
          <w:rFonts w:eastAsia="SimSun"/>
          <w:szCs w:val="24"/>
        </w:rPr>
        <w:t xml:space="preserve"> </w:t>
      </w:r>
      <w:r>
        <w:rPr>
          <w:rFonts w:eastAsia="SimSun"/>
          <w:szCs w:val="24"/>
        </w:rPr>
        <w:t>Greece, 17</w:t>
      </w:r>
      <w:r w:rsidRPr="0052514D">
        <w:rPr>
          <w:rFonts w:eastAsia="SimSun"/>
          <w:szCs w:val="24"/>
          <w:vertAlign w:val="superscript"/>
        </w:rPr>
        <w:t>th</w:t>
      </w:r>
      <w:r w:rsidRPr="0052514D">
        <w:rPr>
          <w:rFonts w:eastAsia="SimSun"/>
          <w:szCs w:val="24"/>
        </w:rPr>
        <w:t xml:space="preserve"> – </w:t>
      </w:r>
      <w:r>
        <w:rPr>
          <w:rFonts w:eastAsia="SimSun"/>
          <w:szCs w:val="24"/>
        </w:rPr>
        <w:t>21</w:t>
      </w:r>
      <w:r w:rsidRPr="008D43FF">
        <w:rPr>
          <w:rFonts w:eastAsia="SimSun"/>
          <w:szCs w:val="24"/>
          <w:vertAlign w:val="superscript"/>
        </w:rPr>
        <w:t>st</w:t>
      </w:r>
      <w:r>
        <w:rPr>
          <w:rFonts w:eastAsia="SimSun"/>
          <w:szCs w:val="24"/>
        </w:rPr>
        <w:t xml:space="preserve"> February</w:t>
      </w:r>
      <w:r w:rsidRPr="0052514D">
        <w:rPr>
          <w:rFonts w:eastAsia="SimSun"/>
          <w:szCs w:val="24"/>
        </w:rPr>
        <w:t xml:space="preserve"> 202</w:t>
      </w:r>
      <w:r>
        <w:rPr>
          <w:rFonts w:eastAsia="SimSun"/>
          <w:szCs w:val="24"/>
        </w:rPr>
        <w:t>5</w:t>
      </w:r>
    </w:p>
    <w:p w14:paraId="3086AC07" w14:textId="77777777" w:rsidR="00E90E49" w:rsidRPr="00E64F16" w:rsidRDefault="00E90E49" w:rsidP="00357380">
      <w:pPr>
        <w:pStyle w:val="3GPPHeader"/>
        <w:rPr>
          <w:lang w:val="en-GB"/>
        </w:rPr>
      </w:pPr>
    </w:p>
    <w:p w14:paraId="3982483C" w14:textId="5AA46BB8" w:rsidR="00E90E49" w:rsidRPr="003136F7" w:rsidRDefault="00E90E49" w:rsidP="00311702">
      <w:pPr>
        <w:pStyle w:val="3GPPHeader"/>
        <w:rPr>
          <w:sz w:val="22"/>
        </w:rPr>
      </w:pPr>
      <w:r w:rsidRPr="003136F7">
        <w:rPr>
          <w:sz w:val="22"/>
        </w:rPr>
        <w:t>Agenda Item:</w:t>
      </w:r>
      <w:r w:rsidRPr="003136F7">
        <w:rPr>
          <w:sz w:val="22"/>
        </w:rPr>
        <w:tab/>
      </w:r>
      <w:r w:rsidR="002255D9" w:rsidRPr="003136F7">
        <w:rPr>
          <w:sz w:val="22"/>
        </w:rPr>
        <w:t>7.2.3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823FD20" w:rsidR="00E90E49" w:rsidRPr="00CE0424" w:rsidRDefault="003D3C45" w:rsidP="00311702">
      <w:pPr>
        <w:pStyle w:val="3GPPHeader"/>
        <w:rPr>
          <w:sz w:val="22"/>
        </w:rPr>
      </w:pPr>
      <w:r>
        <w:rPr>
          <w:sz w:val="22"/>
        </w:rPr>
        <w:t>Title:</w:t>
      </w:r>
      <w:r w:rsidR="00E90E49" w:rsidRPr="00CE0424">
        <w:rPr>
          <w:sz w:val="22"/>
        </w:rPr>
        <w:tab/>
      </w:r>
      <w:r w:rsidR="00E64F16">
        <w:rPr>
          <w:sz w:val="22"/>
        </w:rPr>
        <w:t>On open issues for 14800 - 15350 MHz</w:t>
      </w:r>
    </w:p>
    <w:p w14:paraId="025260C1" w14:textId="65AA975A" w:rsidR="00E90E49" w:rsidRPr="00CE0424" w:rsidRDefault="00E90E49" w:rsidP="00D546FF">
      <w:pPr>
        <w:pStyle w:val="3GPPHeader"/>
        <w:rPr>
          <w:sz w:val="22"/>
        </w:rPr>
      </w:pPr>
      <w:r w:rsidRPr="00CE0424">
        <w:rPr>
          <w:sz w:val="22"/>
        </w:rPr>
        <w:t>Document for:</w:t>
      </w:r>
      <w:r w:rsidRPr="00CE0424">
        <w:rPr>
          <w:sz w:val="22"/>
        </w:rPr>
        <w:tab/>
      </w:r>
      <w:r w:rsidR="003136F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FD6534A" w14:textId="77777777" w:rsidR="00E04BE5" w:rsidRPr="00B37C32" w:rsidRDefault="00E04BE5" w:rsidP="00E04BE5">
      <w:pPr>
        <w:pStyle w:val="BodyText"/>
        <w:rPr>
          <w:rFonts w:cs="Arial"/>
        </w:rPr>
      </w:pPr>
      <w:r w:rsidRPr="00B37C32">
        <w:rPr>
          <w:rFonts w:cs="Arial"/>
        </w:rPr>
        <w:t xml:space="preserve">ITU-R WP5D sent a LS [1] to 3GPP RAN seeking information on terrestrial component IMT-2030 parameters to be used for sharing and compatibility studies in preparation for WRC-27, for frequency ranges </w:t>
      </w:r>
      <w:r w:rsidRPr="00B37C32">
        <w:rPr>
          <w:rFonts w:eastAsia="MS Mincho"/>
          <w:lang w:eastAsia="ja-JP"/>
        </w:rPr>
        <w:t>4400 to 4800 MHz, 7125 to 8400 MHz, and 14800 to 15350 MHz</w:t>
      </w:r>
      <w:r w:rsidRPr="00A27A5F">
        <w:rPr>
          <w:rFonts w:eastAsiaTheme="minorEastAsia"/>
        </w:rPr>
        <w:t xml:space="preserve">. RAN WG4 has already replied for the 4400-4800 MHz frequency range [2], for the 7125-8400 MHz frequency range [3] and for the 14800-15350 MHz frequency range [4] with the recommended IMT technology related parameters. </w:t>
      </w:r>
    </w:p>
    <w:p w14:paraId="231E64EA" w14:textId="70C54948" w:rsidR="00477768" w:rsidRPr="00CE0424" w:rsidRDefault="00E04BE5" w:rsidP="00CE0424">
      <w:pPr>
        <w:pStyle w:val="BodyText"/>
      </w:pPr>
      <w:r w:rsidRPr="00B37C32">
        <w:rPr>
          <w:rFonts w:cs="Arial"/>
        </w:rPr>
        <w:t xml:space="preserve">This </w:t>
      </w:r>
      <w:r w:rsidR="003D16E4">
        <w:rPr>
          <w:rFonts w:cs="Arial"/>
        </w:rPr>
        <w:t>contribution discusses the other open issues of</w:t>
      </w:r>
      <w:r w:rsidRPr="00B37C32">
        <w:rPr>
          <w:szCs w:val="20"/>
        </w:rPr>
        <w:t xml:space="preserve"> 14800 to 15350 MHz</w:t>
      </w:r>
      <w:r w:rsidRPr="00A27A5F">
        <w:rPr>
          <w:rFonts w:cs="Arial"/>
        </w:rPr>
        <w:t xml:space="preserve"> range</w:t>
      </w:r>
      <w:r w:rsidR="006A2DBF">
        <w:rPr>
          <w:rFonts w:cs="Arial"/>
        </w:rPr>
        <w:t xml:space="preserve"> to be captured in TR 38.922</w:t>
      </w:r>
      <w:r w:rsidR="002255D9">
        <w:rPr>
          <w:rFonts w:cs="Arial"/>
        </w:rPr>
        <w:t xml:space="preserve"> and shares a draft LS response to questions from ITU-R. </w:t>
      </w:r>
      <w:r w:rsidR="006A2DBF">
        <w:rPr>
          <w:rFonts w:cs="Arial"/>
        </w:rPr>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0342910E" w14:textId="77777777" w:rsidR="000D0CC5" w:rsidRPr="00894C13" w:rsidRDefault="000D0CC5" w:rsidP="000725BC"/>
    <w:p w14:paraId="14003053" w14:textId="36B28234" w:rsidR="009C4333" w:rsidRDefault="00BE7D7E" w:rsidP="007C1820">
      <w:pPr>
        <w:rPr>
          <w:lang w:val="en-GB" w:eastAsia="ja-JP"/>
        </w:rPr>
      </w:pPr>
      <w:r>
        <w:rPr>
          <w:lang w:val="en-GB" w:eastAsia="ja-JP"/>
        </w:rPr>
        <w:t xml:space="preserve">In </w:t>
      </w:r>
      <w:r w:rsidR="0065451B">
        <w:rPr>
          <w:lang w:val="en-GB" w:eastAsia="ja-JP"/>
        </w:rPr>
        <w:t xml:space="preserve">the RAN4#113 meeting, </w:t>
      </w:r>
      <w:r w:rsidR="006A2DBF">
        <w:rPr>
          <w:lang w:val="en-GB" w:eastAsia="ja-JP"/>
        </w:rPr>
        <w:t xml:space="preserve">there was an agreement </w:t>
      </w:r>
      <w:r w:rsidR="001E27FC">
        <w:rPr>
          <w:lang w:val="en-GB" w:eastAsia="ja-JP"/>
        </w:rPr>
        <w:t xml:space="preserve">to specify only </w:t>
      </w:r>
      <w:r w:rsidR="00B036B2">
        <w:rPr>
          <w:lang w:val="en-GB" w:eastAsia="ja-JP"/>
        </w:rPr>
        <w:t xml:space="preserve">out-of-band blocking radiated </w:t>
      </w:r>
      <w:r w:rsidR="008C48B5">
        <w:rPr>
          <w:lang w:val="en-GB" w:eastAsia="ja-JP"/>
        </w:rPr>
        <w:t>characteristics</w:t>
      </w:r>
      <w:r w:rsidR="00B036B2">
        <w:rPr>
          <w:lang w:val="en-GB" w:eastAsia="ja-JP"/>
        </w:rPr>
        <w:t xml:space="preserve"> in the LS. However, it was </w:t>
      </w:r>
      <w:r w:rsidR="00DF4395">
        <w:rPr>
          <w:lang w:val="en-GB" w:eastAsia="ja-JP"/>
        </w:rPr>
        <w:t xml:space="preserve">left for future discussions where there is a need to also specify </w:t>
      </w:r>
      <w:r w:rsidR="00277D88">
        <w:rPr>
          <w:lang w:val="en-GB" w:eastAsia="ja-JP"/>
        </w:rPr>
        <w:t>out-of-band conduct</w:t>
      </w:r>
      <w:r w:rsidR="008C48B5">
        <w:rPr>
          <w:lang w:val="en-GB" w:eastAsia="ja-JP"/>
        </w:rPr>
        <w:t>ed characteristics.</w:t>
      </w:r>
    </w:p>
    <w:p w14:paraId="14207BA9" w14:textId="42B75947" w:rsidR="009C4333" w:rsidRDefault="008C48B5" w:rsidP="007C1820">
      <w:pPr>
        <w:rPr>
          <w:lang w:val="en-GB" w:eastAsia="ja-JP"/>
        </w:rPr>
      </w:pPr>
      <w:r>
        <w:rPr>
          <w:noProof/>
          <w:lang w:val="en-GB" w:eastAsia="ja-JP"/>
        </w:rPr>
        <w:drawing>
          <wp:inline distT="0" distB="0" distL="0" distR="0" wp14:anchorId="0EE8E332" wp14:editId="1760A5F2">
            <wp:extent cx="6429375" cy="1371600"/>
            <wp:effectExtent l="95250" t="19050" r="104775" b="114300"/>
            <wp:docPr id="9237518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9375" cy="1371600"/>
                    </a:xfrm>
                    <a:prstGeom prst="rect">
                      <a:avLst/>
                    </a:prstGeom>
                    <a:noFill/>
                    <a:ln>
                      <a:noFill/>
                    </a:ln>
                    <a:effectLst>
                      <a:outerShdw blurRad="50800" dist="50800" dir="5400000" sx="101000" sy="101000" algn="ctr" rotWithShape="0">
                        <a:schemeClr val="accent1">
                          <a:alpha val="60000"/>
                        </a:schemeClr>
                      </a:outerShdw>
                    </a:effectLst>
                  </pic:spPr>
                </pic:pic>
              </a:graphicData>
            </a:graphic>
          </wp:inline>
        </w:drawing>
      </w:r>
    </w:p>
    <w:p w14:paraId="067D60DF" w14:textId="64CEF6C5" w:rsidR="008C48B5" w:rsidRDefault="00ED72CA" w:rsidP="007C1820">
      <w:pPr>
        <w:rPr>
          <w:lang w:val="en-GB" w:eastAsia="ja-JP"/>
        </w:rPr>
      </w:pPr>
      <w:r>
        <w:rPr>
          <w:lang w:val="en-GB" w:eastAsia="ja-JP"/>
        </w:rPr>
        <w:t>It</w:t>
      </w:r>
      <w:r w:rsidR="004C6942">
        <w:rPr>
          <w:lang w:val="en-GB" w:eastAsia="ja-JP"/>
        </w:rPr>
        <w:t xml:space="preserve"> has been noted in the LS</w:t>
      </w:r>
      <w:r>
        <w:rPr>
          <w:lang w:val="en-GB" w:eastAsia="ja-JP"/>
        </w:rPr>
        <w:t xml:space="preserve"> [4]</w:t>
      </w:r>
      <w:r w:rsidR="0084647C">
        <w:rPr>
          <w:lang w:val="en-GB" w:eastAsia="ja-JP"/>
        </w:rPr>
        <w:t xml:space="preserve"> that the AAS BS type (</w:t>
      </w:r>
      <w:r w:rsidR="00030978">
        <w:rPr>
          <w:rFonts w:eastAsiaTheme="minorEastAsia"/>
        </w:rPr>
        <w:t>(i.e. Hybrid AAS vs. OTA AAS requirements set; FR1 vs. FR2 frequency assignment</w:t>
      </w:r>
      <w:r w:rsidR="0084647C">
        <w:rPr>
          <w:lang w:val="en-GB" w:eastAsia="ja-JP"/>
        </w:rPr>
        <w:t>)</w:t>
      </w:r>
      <w:r w:rsidR="00030978">
        <w:rPr>
          <w:lang w:val="en-GB" w:eastAsia="ja-JP"/>
        </w:rPr>
        <w:t xml:space="preserve"> has not yet been specified for 14800 to 15350 MHz frequency range</w:t>
      </w:r>
      <w:r>
        <w:rPr>
          <w:lang w:val="en-GB" w:eastAsia="ja-JP"/>
        </w:rPr>
        <w:t xml:space="preserve">. </w:t>
      </w:r>
      <w:r w:rsidR="002D27E2">
        <w:rPr>
          <w:lang w:val="en-GB" w:eastAsia="ja-JP"/>
        </w:rPr>
        <w:t>To</w:t>
      </w:r>
      <w:r>
        <w:rPr>
          <w:lang w:val="en-GB" w:eastAsia="ja-JP"/>
        </w:rPr>
        <w:t xml:space="preserve"> align with the LS response, we suggest not to </w:t>
      </w:r>
      <w:r w:rsidR="002D27E2">
        <w:rPr>
          <w:lang w:val="en-GB" w:eastAsia="ja-JP"/>
        </w:rPr>
        <w:t>specify</w:t>
      </w:r>
      <w:r>
        <w:rPr>
          <w:lang w:val="en-GB" w:eastAsia="ja-JP"/>
        </w:rPr>
        <w:t xml:space="preserve"> the </w:t>
      </w:r>
      <w:r w:rsidR="0059249B">
        <w:rPr>
          <w:lang w:val="en-GB" w:eastAsia="ja-JP"/>
        </w:rPr>
        <w:t xml:space="preserve">out-of-band </w:t>
      </w:r>
      <w:r>
        <w:rPr>
          <w:lang w:val="en-GB" w:eastAsia="ja-JP"/>
        </w:rPr>
        <w:t xml:space="preserve">conductive characteristics at this stage and </w:t>
      </w:r>
      <w:r w:rsidR="002D27E2">
        <w:rPr>
          <w:lang w:val="en-GB" w:eastAsia="ja-JP"/>
        </w:rPr>
        <w:t>if there is a need specify</w:t>
      </w:r>
      <w:r>
        <w:rPr>
          <w:lang w:val="en-GB" w:eastAsia="ja-JP"/>
        </w:rPr>
        <w:t xml:space="preserve"> the requirements</w:t>
      </w:r>
      <w:r w:rsidR="002D27E2">
        <w:rPr>
          <w:lang w:val="en-GB" w:eastAsia="ja-JP"/>
        </w:rPr>
        <w:t xml:space="preserve"> when the bands are defined in the WI phase.</w:t>
      </w:r>
    </w:p>
    <w:p w14:paraId="0F48AD43" w14:textId="5AD901BC" w:rsidR="00AC35B6" w:rsidRPr="009130EF" w:rsidRDefault="00AC35B6" w:rsidP="000725BC">
      <w:pPr>
        <w:pStyle w:val="Proposal"/>
        <w:rPr>
          <w:lang w:val="en-GB"/>
        </w:rPr>
      </w:pPr>
      <w:bookmarkStart w:id="1" w:name="_Toc189866485"/>
      <w:r>
        <w:rPr>
          <w:lang w:val="en-GB"/>
        </w:rPr>
        <w:t>RAN4 to specify</w:t>
      </w:r>
      <w:r w:rsidRPr="00AC35B6">
        <w:rPr>
          <w:lang w:val="en-GB"/>
        </w:rPr>
        <w:t xml:space="preserve"> </w:t>
      </w:r>
      <w:r>
        <w:rPr>
          <w:lang w:val="en-GB"/>
        </w:rPr>
        <w:t xml:space="preserve">the </w:t>
      </w:r>
      <w:r w:rsidR="00FE3CC7">
        <w:rPr>
          <w:lang w:val="en-GB"/>
        </w:rPr>
        <w:t xml:space="preserve">out-of-band </w:t>
      </w:r>
      <w:r>
        <w:rPr>
          <w:lang w:val="en-GB"/>
        </w:rPr>
        <w:t xml:space="preserve">conductive characteristics when </w:t>
      </w:r>
      <w:r w:rsidR="0059249B">
        <w:rPr>
          <w:lang w:val="en-GB"/>
        </w:rPr>
        <w:t>3GPP defines the band</w:t>
      </w:r>
      <w:r>
        <w:rPr>
          <w:lang w:val="en-GB"/>
        </w:rPr>
        <w:t xml:space="preserve"> in the WI phase</w:t>
      </w:r>
      <w:r w:rsidR="006D177B">
        <w:rPr>
          <w:lang w:val="en-GB"/>
        </w:rPr>
        <w:t xml:space="preserve"> and mention in TR – </w:t>
      </w:r>
      <w:r w:rsidR="006D177B" w:rsidRPr="009130EF">
        <w:rPr>
          <w:lang w:val="en-GB"/>
        </w:rPr>
        <w:t>“</w:t>
      </w:r>
      <w:r w:rsidR="009130EF">
        <w:t>The out-of-band conductive requirements should be further studied in the WI phase.</w:t>
      </w:r>
      <w:r w:rsidR="009130EF" w:rsidRPr="009130EF">
        <w:rPr>
          <w:lang w:val="en-GB"/>
        </w:rPr>
        <w:t>”</w:t>
      </w:r>
      <w:bookmarkEnd w:id="1"/>
    </w:p>
    <w:p w14:paraId="78FA39D6" w14:textId="77777777" w:rsidR="00863121" w:rsidRDefault="00863121" w:rsidP="007C1820">
      <w:pPr>
        <w:rPr>
          <w:lang w:val="en-GB" w:eastAsia="ja-JP"/>
        </w:rPr>
      </w:pPr>
    </w:p>
    <w:p w14:paraId="14652770" w14:textId="49AB20B5" w:rsidR="00863121" w:rsidRPr="000725BC" w:rsidRDefault="00863121" w:rsidP="007C1820">
      <w:pPr>
        <w:rPr>
          <w:lang w:eastAsia="ja-JP"/>
        </w:rPr>
      </w:pPr>
      <w:r>
        <w:rPr>
          <w:lang w:val="en-GB" w:eastAsia="ja-JP"/>
        </w:rPr>
        <w:t>To address the other issue for in-band blocking</w:t>
      </w:r>
      <w:r w:rsidR="00FE3CC7">
        <w:rPr>
          <w:lang w:val="en-GB" w:eastAsia="ja-JP"/>
        </w:rPr>
        <w:t xml:space="preserve"> which was mentioned as “To be specified” in the LS</w:t>
      </w:r>
      <w:r w:rsidR="0047216A">
        <w:rPr>
          <w:lang w:val="en-GB" w:eastAsia="ja-JP"/>
        </w:rPr>
        <w:t xml:space="preserve"> [4]</w:t>
      </w:r>
      <w:r>
        <w:rPr>
          <w:lang w:val="en-GB" w:eastAsia="ja-JP"/>
        </w:rPr>
        <w:t xml:space="preserve">, we provide simulations to evaluate the blocking power levels. </w:t>
      </w:r>
    </w:p>
    <w:p w14:paraId="7F6539F2" w14:textId="5B65CB9B" w:rsidR="007C1820" w:rsidRDefault="007C1820" w:rsidP="007C1820">
      <w:pPr>
        <w:rPr>
          <w:lang w:val="en-IN" w:eastAsia="ja-JP"/>
        </w:rPr>
      </w:pPr>
    </w:p>
    <w:p w14:paraId="542131CC" w14:textId="43C15BD5" w:rsidR="00AE68E0" w:rsidRDefault="00CF7BE4" w:rsidP="007C1820">
      <w:pPr>
        <w:rPr>
          <w:lang w:val="en-IN" w:eastAsia="ja-JP"/>
        </w:rPr>
      </w:pPr>
      <w:r>
        <w:rPr>
          <w:noProof/>
          <w:lang w:val="en-IN" w:eastAsia="ja-JP"/>
        </w:rPr>
        <w:drawing>
          <wp:inline distT="0" distB="0" distL="0" distR="0" wp14:anchorId="6D285CD5" wp14:editId="6C2E6BD8">
            <wp:extent cx="6524625" cy="1066800"/>
            <wp:effectExtent l="38100" t="0" r="47625" b="57150"/>
            <wp:docPr id="1673401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4625" cy="1066800"/>
                    </a:xfrm>
                    <a:prstGeom prst="rect">
                      <a:avLst/>
                    </a:prstGeom>
                    <a:noFill/>
                    <a:ln>
                      <a:noFill/>
                    </a:ln>
                    <a:effectLst>
                      <a:outerShdw dist="50800" dir="5400000" sx="101000" sy="101000" algn="ctr" rotWithShape="0">
                        <a:schemeClr val="accent1">
                          <a:alpha val="60000"/>
                        </a:schemeClr>
                      </a:outerShdw>
                    </a:effectLst>
                  </pic:spPr>
                </pic:pic>
              </a:graphicData>
            </a:graphic>
          </wp:inline>
        </w:drawing>
      </w:r>
    </w:p>
    <w:p w14:paraId="316A193B" w14:textId="77777777" w:rsidR="00FE3CC7" w:rsidRDefault="00FE3CC7" w:rsidP="00FE3CC7">
      <w:pPr>
        <w:rPr>
          <w:lang w:val="en-GB" w:eastAsia="ja-JP"/>
        </w:rPr>
      </w:pPr>
    </w:p>
    <w:p w14:paraId="2207B1BC" w14:textId="50AC698B" w:rsidR="00A312AE" w:rsidRPr="004B173E" w:rsidRDefault="00FE3CC7" w:rsidP="009525B3">
      <w:pPr>
        <w:rPr>
          <w:lang w:val="en-GB" w:eastAsia="ja-JP"/>
        </w:rPr>
      </w:pPr>
      <w:r>
        <w:rPr>
          <w:lang w:val="en-GB" w:eastAsia="ja-JP"/>
        </w:rPr>
        <w:t xml:space="preserve">Figure 2-1 shows the </w:t>
      </w:r>
      <w:r w:rsidR="00336AA7">
        <w:rPr>
          <w:lang w:val="en-GB" w:eastAsia="ja-JP"/>
        </w:rPr>
        <w:t xml:space="preserve">in-band blocking </w:t>
      </w:r>
      <w:r>
        <w:rPr>
          <w:lang w:val="en-GB" w:eastAsia="ja-JP"/>
        </w:rPr>
        <w:t>wideband power received at the BS receiver from the adjacent channel UL</w:t>
      </w:r>
      <w:r w:rsidR="008B15F4">
        <w:rPr>
          <w:lang w:val="en-GB" w:eastAsia="ja-JP"/>
        </w:rPr>
        <w:t>, considering both the cases</w:t>
      </w:r>
      <w:r w:rsidR="006B1091">
        <w:rPr>
          <w:lang w:val="en-GB" w:eastAsia="ja-JP"/>
        </w:rPr>
        <w:t xml:space="preserve"> when</w:t>
      </w:r>
      <w:r w:rsidR="00173201">
        <w:rPr>
          <w:lang w:val="en-GB" w:eastAsia="ja-JP"/>
        </w:rPr>
        <w:t xml:space="preserve"> </w:t>
      </w:r>
      <w:r>
        <w:rPr>
          <w:lang w:val="en-GB" w:eastAsia="ja-JP"/>
        </w:rPr>
        <w:t xml:space="preserve">the beamforming gain </w:t>
      </w:r>
      <w:r w:rsidR="001E7EF5">
        <w:rPr>
          <w:lang w:val="en-GB" w:eastAsia="ja-JP"/>
        </w:rPr>
        <w:t>is included and whe</w:t>
      </w:r>
      <w:r w:rsidR="006B1091">
        <w:rPr>
          <w:lang w:val="en-GB" w:eastAsia="ja-JP"/>
        </w:rPr>
        <w:t>n</w:t>
      </w:r>
      <w:r w:rsidR="001E7EF5">
        <w:rPr>
          <w:lang w:val="en-GB" w:eastAsia="ja-JP"/>
        </w:rPr>
        <w:t xml:space="preserve"> only the subarray gain is considered</w:t>
      </w:r>
      <w:r>
        <w:rPr>
          <w:lang w:val="en-GB" w:eastAsia="ja-JP"/>
        </w:rPr>
        <w:t>. At the 99.99%tile, we observe the potential blocking requirement, for a BS array with 3072 AE and 4x1 subarrays, and 200 MHz channel bandwidth, would be in the range of -</w:t>
      </w:r>
      <w:r w:rsidR="001E7EF5">
        <w:rPr>
          <w:lang w:val="en-GB" w:eastAsia="ja-JP"/>
        </w:rPr>
        <w:t>41 and -49</w:t>
      </w:r>
      <w:r>
        <w:rPr>
          <w:lang w:val="en-GB" w:eastAsia="ja-JP"/>
        </w:rPr>
        <w:t xml:space="preserve"> dBm.</w:t>
      </w:r>
      <w:r w:rsidR="001E7EF5">
        <w:rPr>
          <w:lang w:val="en-GB" w:eastAsia="ja-JP"/>
        </w:rPr>
        <w:t xml:space="preserve"> </w:t>
      </w:r>
      <w:r w:rsidR="00275A42">
        <w:rPr>
          <w:lang w:val="en-GB" w:eastAsia="ja-JP"/>
        </w:rPr>
        <w:t>If the CDF point to consider was 99%, the requirement would be relaxed around -63 dBm</w:t>
      </w:r>
      <w:r w:rsidR="00091766">
        <w:rPr>
          <w:lang w:val="en-GB" w:eastAsia="ja-JP"/>
        </w:rPr>
        <w:t xml:space="preserve"> and -72 dBm respectively. </w:t>
      </w:r>
    </w:p>
    <w:p w14:paraId="1ECCEB95" w14:textId="0159CD6C" w:rsidR="00752D71" w:rsidRPr="004B173E" w:rsidRDefault="00752D71" w:rsidP="00A312AE">
      <w:pPr>
        <w:jc w:val="center"/>
        <w:rPr>
          <w:lang w:val="en-GB" w:eastAsia="ja-JP"/>
        </w:rPr>
      </w:pPr>
    </w:p>
    <w:p w14:paraId="1CC039D2" w14:textId="57C0010B" w:rsidR="0034100A" w:rsidRPr="004B173E" w:rsidRDefault="0034100A" w:rsidP="00A312AE">
      <w:pPr>
        <w:jc w:val="center"/>
        <w:rPr>
          <w:lang w:val="en-GB" w:eastAsia="ja-JP"/>
        </w:rPr>
      </w:pPr>
      <w:r w:rsidRPr="0034100A">
        <w:rPr>
          <w:noProof/>
          <w:lang w:val="en-GB" w:eastAsia="ja-JP"/>
        </w:rPr>
        <w:drawing>
          <wp:inline distT="0" distB="0" distL="0" distR="0" wp14:anchorId="0B250C83" wp14:editId="55E3CB6C">
            <wp:extent cx="4907915" cy="2631913"/>
            <wp:effectExtent l="0" t="0" r="0" b="0"/>
            <wp:docPr id="1030567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9184" cy="2637956"/>
                    </a:xfrm>
                    <a:prstGeom prst="rect">
                      <a:avLst/>
                    </a:prstGeom>
                    <a:noFill/>
                    <a:ln>
                      <a:noFill/>
                    </a:ln>
                  </pic:spPr>
                </pic:pic>
              </a:graphicData>
            </a:graphic>
          </wp:inline>
        </w:drawing>
      </w:r>
    </w:p>
    <w:p w14:paraId="1C3A32FF" w14:textId="6BDEFCF6" w:rsidR="00A312AE" w:rsidRDefault="00A312AE" w:rsidP="00A312AE">
      <w:pPr>
        <w:jc w:val="center"/>
        <w:rPr>
          <w:lang w:val="en-GB" w:eastAsia="ja-JP"/>
        </w:rPr>
      </w:pPr>
      <w:r>
        <w:rPr>
          <w:lang w:val="en-GB" w:eastAsia="ja-JP"/>
        </w:rPr>
        <w:t xml:space="preserve">Figure 2-1 </w:t>
      </w:r>
      <w:r w:rsidR="00752D71">
        <w:rPr>
          <w:lang w:val="en-GB" w:eastAsia="ja-JP"/>
        </w:rPr>
        <w:t>UL In-band blocking wideband power</w:t>
      </w:r>
    </w:p>
    <w:p w14:paraId="454969C3" w14:textId="77777777" w:rsidR="00931D31" w:rsidRDefault="00931D31" w:rsidP="007C1820"/>
    <w:p w14:paraId="51ECD20A" w14:textId="5ACE56F0" w:rsidR="00F069A5" w:rsidRDefault="00F069A5" w:rsidP="000725BC">
      <w:pPr>
        <w:jc w:val="center"/>
      </w:pPr>
      <w:r>
        <w:t>Table 2-1 In-band blocking power levels</w:t>
      </w:r>
    </w:p>
    <w:tbl>
      <w:tblPr>
        <w:tblStyle w:val="TableGrid"/>
        <w:tblW w:w="0" w:type="auto"/>
        <w:tblLook w:val="04A0" w:firstRow="1" w:lastRow="0" w:firstColumn="1" w:lastColumn="0" w:noHBand="0" w:noVBand="1"/>
      </w:tblPr>
      <w:tblGrid>
        <w:gridCol w:w="3209"/>
        <w:gridCol w:w="3210"/>
        <w:gridCol w:w="3210"/>
      </w:tblGrid>
      <w:tr w:rsidR="00862ADB" w14:paraId="2B25BA56" w14:textId="77777777">
        <w:tc>
          <w:tcPr>
            <w:tcW w:w="9629" w:type="dxa"/>
            <w:gridSpan w:val="3"/>
          </w:tcPr>
          <w:p w14:paraId="5D268E16" w14:textId="0974D8BD" w:rsidR="00862ADB" w:rsidRPr="000725BC" w:rsidRDefault="00862ADB" w:rsidP="000725BC">
            <w:pPr>
              <w:jc w:val="center"/>
              <w:rPr>
                <w:b/>
                <w:bCs/>
              </w:rPr>
            </w:pPr>
            <w:r w:rsidRPr="000725BC">
              <w:rPr>
                <w:b/>
                <w:bCs/>
              </w:rPr>
              <w:t>In-band blocking power level</w:t>
            </w:r>
          </w:p>
        </w:tc>
      </w:tr>
      <w:tr w:rsidR="00862ADB" w14:paraId="403792B8" w14:textId="77777777" w:rsidTr="00862ADB">
        <w:tc>
          <w:tcPr>
            <w:tcW w:w="3209" w:type="dxa"/>
          </w:tcPr>
          <w:p w14:paraId="73E8F46A" w14:textId="77777777" w:rsidR="00862ADB" w:rsidRDefault="00862ADB" w:rsidP="000725BC">
            <w:pPr>
              <w:jc w:val="center"/>
            </w:pPr>
          </w:p>
        </w:tc>
        <w:tc>
          <w:tcPr>
            <w:tcW w:w="3210" w:type="dxa"/>
          </w:tcPr>
          <w:p w14:paraId="4AF57B19" w14:textId="453E6434" w:rsidR="00862ADB" w:rsidRDefault="00862ADB" w:rsidP="000725BC">
            <w:pPr>
              <w:jc w:val="center"/>
            </w:pPr>
            <w:r>
              <w:t xml:space="preserve">When including </w:t>
            </w:r>
            <w:r w:rsidR="004F1C1B">
              <w:t xml:space="preserve">Rx </w:t>
            </w:r>
            <w:r>
              <w:t xml:space="preserve">BF gain + </w:t>
            </w:r>
            <w:r w:rsidR="00F069A5">
              <w:t>s</w:t>
            </w:r>
            <w:r>
              <w:t>ubarray gain</w:t>
            </w:r>
          </w:p>
        </w:tc>
        <w:tc>
          <w:tcPr>
            <w:tcW w:w="3210" w:type="dxa"/>
          </w:tcPr>
          <w:p w14:paraId="468039D6" w14:textId="4CBB38CF" w:rsidR="00862ADB" w:rsidRDefault="00862ADB" w:rsidP="000725BC">
            <w:pPr>
              <w:jc w:val="center"/>
            </w:pPr>
            <w:r>
              <w:t xml:space="preserve">When including </w:t>
            </w:r>
            <w:r w:rsidR="00F069A5">
              <w:t>subarray gain</w:t>
            </w:r>
          </w:p>
        </w:tc>
      </w:tr>
      <w:tr w:rsidR="00862ADB" w14:paraId="7A3EB813" w14:textId="77777777" w:rsidTr="00862ADB">
        <w:tc>
          <w:tcPr>
            <w:tcW w:w="3209" w:type="dxa"/>
          </w:tcPr>
          <w:p w14:paraId="2F047DBA" w14:textId="09E86182" w:rsidR="00862ADB" w:rsidRDefault="00862ADB" w:rsidP="000725BC">
            <w:pPr>
              <w:jc w:val="center"/>
            </w:pPr>
            <w:r>
              <w:t>99.99%tile</w:t>
            </w:r>
          </w:p>
        </w:tc>
        <w:tc>
          <w:tcPr>
            <w:tcW w:w="3210" w:type="dxa"/>
          </w:tcPr>
          <w:p w14:paraId="5A581D17" w14:textId="017D4446" w:rsidR="00862ADB" w:rsidRDefault="00F069A5" w:rsidP="000725BC">
            <w:pPr>
              <w:jc w:val="center"/>
            </w:pPr>
            <w:r>
              <w:t>- 41 dBm</w:t>
            </w:r>
          </w:p>
        </w:tc>
        <w:tc>
          <w:tcPr>
            <w:tcW w:w="3210" w:type="dxa"/>
          </w:tcPr>
          <w:p w14:paraId="0160D101" w14:textId="3CE6956F" w:rsidR="00862ADB" w:rsidRDefault="00F069A5" w:rsidP="000725BC">
            <w:pPr>
              <w:jc w:val="center"/>
            </w:pPr>
            <w:r>
              <w:t>-49 dBm</w:t>
            </w:r>
          </w:p>
        </w:tc>
      </w:tr>
      <w:tr w:rsidR="00862ADB" w14:paraId="48D18696" w14:textId="77777777" w:rsidTr="00862ADB">
        <w:tc>
          <w:tcPr>
            <w:tcW w:w="3209" w:type="dxa"/>
          </w:tcPr>
          <w:p w14:paraId="5328B141" w14:textId="1FFFB109" w:rsidR="00862ADB" w:rsidRDefault="00862ADB" w:rsidP="000725BC">
            <w:pPr>
              <w:jc w:val="center"/>
            </w:pPr>
            <w:r>
              <w:t>99%tile</w:t>
            </w:r>
          </w:p>
        </w:tc>
        <w:tc>
          <w:tcPr>
            <w:tcW w:w="3210" w:type="dxa"/>
          </w:tcPr>
          <w:p w14:paraId="5B24F5D6" w14:textId="259E05FA" w:rsidR="00862ADB" w:rsidRPr="00F069A5" w:rsidRDefault="00F069A5" w:rsidP="000725BC">
            <w:pPr>
              <w:jc w:val="center"/>
              <w:rPr>
                <w:rFonts w:cs="Arial"/>
              </w:rPr>
            </w:pPr>
            <w:r w:rsidRPr="00AD2540">
              <w:rPr>
                <w:rFonts w:cs="Arial"/>
              </w:rPr>
              <w:t xml:space="preserve">- </w:t>
            </w:r>
            <w:r w:rsidR="00AD2540" w:rsidRPr="000725BC">
              <w:rPr>
                <w:rFonts w:cs="Arial"/>
              </w:rPr>
              <w:t>72</w:t>
            </w:r>
            <w:r w:rsidRPr="00AD2540">
              <w:rPr>
                <w:rFonts w:cs="Arial"/>
              </w:rPr>
              <w:t xml:space="preserve"> dBm</w:t>
            </w:r>
          </w:p>
        </w:tc>
        <w:tc>
          <w:tcPr>
            <w:tcW w:w="3210" w:type="dxa"/>
          </w:tcPr>
          <w:p w14:paraId="33F7E9CF" w14:textId="01F1969C" w:rsidR="00862ADB" w:rsidRPr="00F069A5" w:rsidRDefault="00F069A5" w:rsidP="000725BC">
            <w:pPr>
              <w:jc w:val="center"/>
              <w:rPr>
                <w:rFonts w:cs="Arial"/>
              </w:rPr>
            </w:pPr>
            <w:r w:rsidRPr="00F069A5">
              <w:rPr>
                <w:rFonts w:cs="Arial"/>
              </w:rPr>
              <w:t>-63 dBm</w:t>
            </w:r>
          </w:p>
        </w:tc>
      </w:tr>
    </w:tbl>
    <w:p w14:paraId="5670539E" w14:textId="77777777" w:rsidR="00862ADB" w:rsidRDefault="00862ADB" w:rsidP="007C1820"/>
    <w:p w14:paraId="178C1057" w14:textId="75FEE1FD" w:rsidR="00862ADB" w:rsidRDefault="00862ADB" w:rsidP="007C1820"/>
    <w:p w14:paraId="5197C3B7" w14:textId="5DB31336" w:rsidR="00FE3CC7" w:rsidRPr="000725BC" w:rsidRDefault="00C81E6C" w:rsidP="00EE230B">
      <w:pPr>
        <w:pStyle w:val="Observation"/>
        <w:rPr>
          <w:lang w:val="en-IN"/>
        </w:rPr>
      </w:pPr>
      <w:bookmarkStart w:id="2" w:name="_Toc189866484"/>
      <w:r>
        <w:t>Based on our simulation results, w</w:t>
      </w:r>
      <w:r w:rsidR="006B5BE1">
        <w:t>e</w:t>
      </w:r>
      <w:r w:rsidR="00EE230B">
        <w:t xml:space="preserve"> observe </w:t>
      </w:r>
      <w:r w:rsidR="006B5BE1">
        <w:t>in-</w:t>
      </w:r>
      <w:r w:rsidR="002D070B">
        <w:t xml:space="preserve">band </w:t>
      </w:r>
      <w:r w:rsidR="00EE230B">
        <w:t xml:space="preserve">blocking </w:t>
      </w:r>
      <w:r w:rsidR="00F10CE7">
        <w:t xml:space="preserve">power levels </w:t>
      </w:r>
      <w:r w:rsidR="00EE230B">
        <w:t xml:space="preserve">of </w:t>
      </w:r>
      <w:r w:rsidR="006B5BE1">
        <w:t>-49 dBm at 99.9</w:t>
      </w:r>
      <w:r w:rsidR="00474704">
        <w:t>9</w:t>
      </w:r>
      <w:r w:rsidR="006B5BE1">
        <w:t xml:space="preserve">%tile depending only </w:t>
      </w:r>
      <w:r w:rsidR="00AA26D6">
        <w:t>subarray</w:t>
      </w:r>
      <w:r w:rsidR="006B5BE1">
        <w:t xml:space="preserve"> gain is included and -41 dBm at 99.99%tile when both Rx BF gain and subarray gain are included.</w:t>
      </w:r>
      <w:bookmarkEnd w:id="2"/>
    </w:p>
    <w:p w14:paraId="4B1A17F6" w14:textId="77777777" w:rsidR="004A57FC" w:rsidRPr="000725BC" w:rsidRDefault="004A57FC" w:rsidP="000725BC">
      <w:pPr>
        <w:pStyle w:val="Observation"/>
        <w:numPr>
          <w:ilvl w:val="0"/>
          <w:numId w:val="0"/>
        </w:numPr>
        <w:ind w:left="1701"/>
        <w:rPr>
          <w:lang w:val="en-IN"/>
        </w:rPr>
      </w:pPr>
    </w:p>
    <w:p w14:paraId="5D3BD9E5" w14:textId="6211CC91" w:rsidR="00DC151B" w:rsidRPr="000725BC" w:rsidRDefault="00963DDB" w:rsidP="000725BC">
      <w:pPr>
        <w:pStyle w:val="Caption"/>
        <w:rPr>
          <w:b w:val="0"/>
        </w:rPr>
      </w:pPr>
      <w:r w:rsidRPr="000725BC">
        <w:rPr>
          <w:b w:val="0"/>
          <w:bCs/>
        </w:rPr>
        <w:t xml:space="preserve">In RAN4, it is not clear what methodology is being used by the companies </w:t>
      </w:r>
      <w:r w:rsidR="00AB07CE">
        <w:rPr>
          <w:b w:val="0"/>
          <w:bCs/>
        </w:rPr>
        <w:t xml:space="preserve">to derive the </w:t>
      </w:r>
      <w:r w:rsidR="002538C0">
        <w:rPr>
          <w:b w:val="0"/>
          <w:bCs/>
        </w:rPr>
        <w:t xml:space="preserve">in-band blocking </w:t>
      </w:r>
      <w:r w:rsidR="0087012C">
        <w:rPr>
          <w:b w:val="0"/>
          <w:bCs/>
        </w:rPr>
        <w:t>signal power levels</w:t>
      </w:r>
      <w:r w:rsidR="00BB0B3E">
        <w:rPr>
          <w:b w:val="0"/>
          <w:bCs/>
        </w:rPr>
        <w:t xml:space="preserve"> </w:t>
      </w:r>
      <w:r w:rsidR="00671104">
        <w:rPr>
          <w:b w:val="0"/>
          <w:bCs/>
        </w:rPr>
        <w:t xml:space="preserve">whether </w:t>
      </w:r>
      <w:r w:rsidR="00CA6D86">
        <w:rPr>
          <w:b w:val="0"/>
          <w:bCs/>
        </w:rPr>
        <w:t xml:space="preserve">at the TAB connector or RIB </w:t>
      </w:r>
      <w:r w:rsidR="00BB0B3E">
        <w:rPr>
          <w:b w:val="0"/>
          <w:bCs/>
        </w:rPr>
        <w:t xml:space="preserve">and </w:t>
      </w:r>
      <w:r w:rsidR="00671104">
        <w:rPr>
          <w:b w:val="0"/>
          <w:bCs/>
        </w:rPr>
        <w:t>needs</w:t>
      </w:r>
      <w:r w:rsidR="00BB0B3E">
        <w:rPr>
          <w:b w:val="0"/>
          <w:bCs/>
        </w:rPr>
        <w:t xml:space="preserve"> further discussion</w:t>
      </w:r>
      <w:r w:rsidR="00791C9E">
        <w:rPr>
          <w:b w:val="0"/>
          <w:bCs/>
        </w:rPr>
        <w:t xml:space="preserve"> within RAN4</w:t>
      </w:r>
      <w:r w:rsidR="00BB0B3E">
        <w:rPr>
          <w:b w:val="0"/>
          <w:bCs/>
        </w:rPr>
        <w:t xml:space="preserve">. </w:t>
      </w:r>
      <w:r w:rsidR="00671104">
        <w:rPr>
          <w:b w:val="0"/>
          <w:bCs/>
        </w:rPr>
        <w:t>However, t</w:t>
      </w:r>
      <w:r w:rsidR="00CE444A">
        <w:rPr>
          <w:b w:val="0"/>
          <w:bCs/>
        </w:rPr>
        <w:t xml:space="preserve">hese requirements </w:t>
      </w:r>
      <w:r w:rsidR="00C60663">
        <w:rPr>
          <w:b w:val="0"/>
          <w:bCs/>
        </w:rPr>
        <w:t xml:space="preserve">are not </w:t>
      </w:r>
      <w:r w:rsidR="00607EF4">
        <w:rPr>
          <w:b w:val="0"/>
          <w:bCs/>
        </w:rPr>
        <w:t xml:space="preserve">used by ITU-R </w:t>
      </w:r>
      <w:r w:rsidR="006C6BBE">
        <w:rPr>
          <w:b w:val="0"/>
          <w:bCs/>
        </w:rPr>
        <w:t xml:space="preserve">for sharing studies and </w:t>
      </w:r>
      <w:r w:rsidR="009525B3">
        <w:rPr>
          <w:b w:val="0"/>
          <w:bCs/>
        </w:rPr>
        <w:t>more definitive work can be performed</w:t>
      </w:r>
      <w:r w:rsidR="00B417FC">
        <w:rPr>
          <w:b w:val="0"/>
          <w:bCs/>
        </w:rPr>
        <w:t xml:space="preserve"> when 3GPP defines the band in the WI phase.</w:t>
      </w:r>
    </w:p>
    <w:p w14:paraId="2C232676" w14:textId="6ADA92B1" w:rsidR="00ED1043" w:rsidRDefault="009170B8" w:rsidP="009170B8">
      <w:pPr>
        <w:pStyle w:val="Proposal"/>
        <w:rPr>
          <w:lang w:val="en-IN"/>
        </w:rPr>
      </w:pPr>
      <w:bookmarkStart w:id="3" w:name="_Toc189866486"/>
      <w:r>
        <w:rPr>
          <w:lang w:val="en-IN"/>
        </w:rPr>
        <w:t xml:space="preserve">RAN4 to </w:t>
      </w:r>
      <w:r w:rsidR="00733460">
        <w:rPr>
          <w:lang w:val="en-IN"/>
        </w:rPr>
        <w:t>clarify on what methodology to be used to derive the in-band blocking</w:t>
      </w:r>
      <w:r w:rsidR="000F7EA7">
        <w:rPr>
          <w:lang w:val="en-IN"/>
        </w:rPr>
        <w:t xml:space="preserve"> power levels</w:t>
      </w:r>
      <w:r w:rsidR="006A3707">
        <w:rPr>
          <w:lang w:val="en-IN"/>
        </w:rPr>
        <w:t xml:space="preserve">, and </w:t>
      </w:r>
      <w:r w:rsidR="00791C9E">
        <w:rPr>
          <w:lang w:val="en-IN"/>
        </w:rPr>
        <w:t>at this point mention in TR</w:t>
      </w:r>
      <w:r w:rsidR="006A3707">
        <w:rPr>
          <w:lang w:val="en-IN"/>
        </w:rPr>
        <w:t xml:space="preserve"> </w:t>
      </w:r>
      <w:r w:rsidR="00967142">
        <w:rPr>
          <w:lang w:val="en-IN"/>
        </w:rPr>
        <w:t>– “</w:t>
      </w:r>
      <w:r w:rsidR="00967142">
        <w:t xml:space="preserve">The in-band </w:t>
      </w:r>
      <w:r w:rsidR="00197A04">
        <w:t xml:space="preserve">blocking </w:t>
      </w:r>
      <w:r w:rsidR="00967142">
        <w:t>requirements should be further studied in the WI phase</w:t>
      </w:r>
      <w:r w:rsidR="00F05298">
        <w:t xml:space="preserve"> when the bands are defined</w:t>
      </w:r>
      <w:r w:rsidR="00967142">
        <w:t>”</w:t>
      </w:r>
      <w:r w:rsidR="00791C9E">
        <w:t>.</w:t>
      </w:r>
      <w:bookmarkEnd w:id="3"/>
    </w:p>
    <w:p w14:paraId="0A4821DD" w14:textId="77777777" w:rsidR="000E2032" w:rsidRPr="009525B3" w:rsidRDefault="000E2032">
      <w:pPr>
        <w:pStyle w:val="Proposal"/>
        <w:numPr>
          <w:ilvl w:val="0"/>
          <w:numId w:val="0"/>
        </w:numPr>
        <w:rPr>
          <w:b w:val="0"/>
          <w:bCs w:val="0"/>
          <w:lang w:val="en-IN"/>
        </w:rPr>
      </w:pPr>
    </w:p>
    <w:p w14:paraId="6846E049" w14:textId="3B36D8F0" w:rsidR="000E2032" w:rsidRDefault="0002165B" w:rsidP="009525B3">
      <w:pPr>
        <w:pStyle w:val="Caption"/>
        <w:rPr>
          <w:bCs/>
        </w:rPr>
      </w:pPr>
      <w:r w:rsidRPr="009525B3">
        <w:rPr>
          <w:b w:val="0"/>
          <w:bCs/>
        </w:rPr>
        <w:t>In the LS response for 14800-15350 MHz frequency range to ITU-R</w:t>
      </w:r>
      <w:r w:rsidR="007D1457" w:rsidRPr="009525B3">
        <w:rPr>
          <w:b w:val="0"/>
          <w:bCs/>
        </w:rPr>
        <w:t xml:space="preserve"> [4]</w:t>
      </w:r>
      <w:r w:rsidRPr="009525B3">
        <w:rPr>
          <w:b w:val="0"/>
          <w:bCs/>
        </w:rPr>
        <w:t xml:space="preserve">, an editorial error was identified concerning the OTA </w:t>
      </w:r>
      <w:r w:rsidR="00A96331" w:rsidRPr="009525B3">
        <w:rPr>
          <w:b w:val="0"/>
          <w:bCs/>
        </w:rPr>
        <w:t>limits for IMT BS spectral mas</w:t>
      </w:r>
      <w:r w:rsidR="007D1457" w:rsidRPr="009525B3">
        <w:rPr>
          <w:b w:val="0"/>
          <w:bCs/>
        </w:rPr>
        <w:t xml:space="preserve">k in Table 1A. </w:t>
      </w:r>
      <w:r w:rsidR="003A2A70" w:rsidRPr="009525B3">
        <w:rPr>
          <w:b w:val="0"/>
          <w:bCs/>
        </w:rPr>
        <w:t xml:space="preserve">Based on the previous agreements in Way Forward for 15 GHz BS parameters </w:t>
      </w:r>
      <w:r w:rsidR="00AA799F">
        <w:rPr>
          <w:b w:val="0"/>
          <w:bCs/>
        </w:rPr>
        <w:t xml:space="preserve">[5] </w:t>
      </w:r>
      <w:r w:rsidR="003A2A70" w:rsidRPr="009525B3">
        <w:rPr>
          <w:b w:val="0"/>
          <w:bCs/>
        </w:rPr>
        <w:t>and the approval of the Way Forward in the Chairman notes during 3GPP RAN4#112bis meeting, a</w:t>
      </w:r>
      <w:r w:rsidR="00A95F90" w:rsidRPr="009525B3">
        <w:rPr>
          <w:b w:val="0"/>
          <w:bCs/>
        </w:rPr>
        <w:t xml:space="preserve"> draft LS response has been added in the Annex</w:t>
      </w:r>
      <w:r w:rsidR="003A2A70" w:rsidRPr="009525B3">
        <w:t xml:space="preserve">. </w:t>
      </w:r>
    </w:p>
    <w:p w14:paraId="2541BF4F" w14:textId="77777777" w:rsidR="003A2A70" w:rsidRPr="009525B3" w:rsidRDefault="003A2A70">
      <w:pPr>
        <w:pStyle w:val="Proposal"/>
        <w:numPr>
          <w:ilvl w:val="0"/>
          <w:numId w:val="0"/>
        </w:numPr>
        <w:rPr>
          <w:b w:val="0"/>
          <w:bCs w:val="0"/>
          <w:lang w:val="en-IN"/>
        </w:rPr>
      </w:pPr>
    </w:p>
    <w:p w14:paraId="4CE53D3C" w14:textId="589EB54F" w:rsidR="000E2032" w:rsidRDefault="003A2A70" w:rsidP="000725BC">
      <w:pPr>
        <w:pStyle w:val="Proposal"/>
        <w:rPr>
          <w:lang w:val="en-IN"/>
        </w:rPr>
      </w:pPr>
      <w:bookmarkStart w:id="4" w:name="_Toc189866487"/>
      <w:r>
        <w:rPr>
          <w:lang w:val="en-IN"/>
        </w:rPr>
        <w:t xml:space="preserve">RAN4 to agree </w:t>
      </w:r>
      <w:r w:rsidR="00015ECB">
        <w:rPr>
          <w:lang w:val="en-IN"/>
        </w:rPr>
        <w:t xml:space="preserve">to send a LS response to ITU-R with the correct </w:t>
      </w:r>
      <w:r w:rsidR="0058500B">
        <w:rPr>
          <w:lang w:val="en-IN"/>
        </w:rPr>
        <w:t>OTA limits for IMT BS spectral mask</w:t>
      </w:r>
      <w:r w:rsidR="000342ED">
        <w:rPr>
          <w:lang w:val="en-IN"/>
        </w:rPr>
        <w:t>,</w:t>
      </w:r>
      <w:r w:rsidR="0058500B">
        <w:rPr>
          <w:lang w:val="en-IN"/>
        </w:rPr>
        <w:t xml:space="preserve"> </w:t>
      </w:r>
      <w:r w:rsidR="00901732">
        <w:rPr>
          <w:lang w:val="en-IN"/>
        </w:rPr>
        <w:t>as shared in the Annex.</w:t>
      </w:r>
      <w:bookmarkEnd w:id="4"/>
      <w:r w:rsidR="00901732">
        <w:rPr>
          <w:lang w:val="en-IN"/>
        </w:rPr>
        <w:t xml:space="preserve"> </w:t>
      </w:r>
    </w:p>
    <w:p w14:paraId="37EB5693" w14:textId="77777777" w:rsidR="00C01F33" w:rsidRPr="00CE0424" w:rsidRDefault="00C01F33" w:rsidP="000725BC">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F607AF" w14:textId="5322F60F" w:rsidR="00C81E6C"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66484" w:history="1">
        <w:r w:rsidR="00C81E6C" w:rsidRPr="00C14E77">
          <w:rPr>
            <w:rStyle w:val="Hyperlink"/>
            <w:noProof/>
            <w:lang w:val="en-IN"/>
          </w:rPr>
          <w:t>Observation 1</w:t>
        </w:r>
        <w:r w:rsidR="00C81E6C">
          <w:rPr>
            <w:rFonts w:asciiTheme="minorHAnsi" w:eastAsiaTheme="minorEastAsia" w:hAnsiTheme="minorHAnsi"/>
            <w:b w:val="0"/>
            <w:noProof/>
            <w:kern w:val="2"/>
            <w:sz w:val="24"/>
            <w:szCs w:val="24"/>
            <w14:ligatures w14:val="standardContextual"/>
          </w:rPr>
          <w:tab/>
        </w:r>
        <w:r w:rsidR="00C81E6C" w:rsidRPr="00C14E77">
          <w:rPr>
            <w:rStyle w:val="Hyperlink"/>
            <w:noProof/>
          </w:rPr>
          <w:t>Based on our simulation results, we observe in-band blocking power levels of -49 dBm at 99.99%tile depending only subarray gain is included and -41 dBm at 99.99%tile when both Rx BF gain and subarray gain are included.</w:t>
        </w:r>
      </w:hyperlink>
    </w:p>
    <w:p w14:paraId="5F69EC0F" w14:textId="7F91AA2C"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FF3D4E" w14:textId="77777777" w:rsidR="00C81E6C"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66485" w:history="1">
        <w:r w:rsidR="00C81E6C" w:rsidRPr="00F56C30">
          <w:rPr>
            <w:rStyle w:val="Hyperlink"/>
            <w:noProof/>
            <w:lang w:val="en-GB"/>
          </w:rPr>
          <w:t>Proposal 1</w:t>
        </w:r>
        <w:r w:rsidR="00C81E6C">
          <w:rPr>
            <w:rFonts w:asciiTheme="minorHAnsi" w:eastAsiaTheme="minorEastAsia" w:hAnsiTheme="minorHAnsi"/>
            <w:b w:val="0"/>
            <w:noProof/>
            <w:kern w:val="2"/>
            <w:sz w:val="24"/>
            <w:szCs w:val="24"/>
            <w14:ligatures w14:val="standardContextual"/>
          </w:rPr>
          <w:tab/>
        </w:r>
        <w:r w:rsidR="00C81E6C" w:rsidRPr="00F56C30">
          <w:rPr>
            <w:rStyle w:val="Hyperlink"/>
            <w:noProof/>
            <w:lang w:val="en-GB"/>
          </w:rPr>
          <w:t>RAN4 to specify the out-of-band conductive characteristics when 3GPP defines the band in the WI phase and mention in TR – “</w:t>
        </w:r>
        <w:r w:rsidR="00C81E6C" w:rsidRPr="00F56C30">
          <w:rPr>
            <w:rStyle w:val="Hyperlink"/>
            <w:noProof/>
          </w:rPr>
          <w:t>The out-of-band conductive requirements should be further studied in the WI phase.</w:t>
        </w:r>
        <w:r w:rsidR="00C81E6C" w:rsidRPr="00F56C30">
          <w:rPr>
            <w:rStyle w:val="Hyperlink"/>
            <w:noProof/>
            <w:lang w:val="en-GB"/>
          </w:rPr>
          <w:t>”</w:t>
        </w:r>
      </w:hyperlink>
    </w:p>
    <w:p w14:paraId="3FDF9C2C" w14:textId="77777777" w:rsidR="00C81E6C" w:rsidRDefault="00C81E6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6486" w:history="1">
        <w:r w:rsidRPr="00F56C30">
          <w:rPr>
            <w:rStyle w:val="Hyperlink"/>
            <w:noProof/>
            <w:lang w:val="en-IN"/>
          </w:rPr>
          <w:t>Proposal 2</w:t>
        </w:r>
        <w:r>
          <w:rPr>
            <w:rFonts w:asciiTheme="minorHAnsi" w:eastAsiaTheme="minorEastAsia" w:hAnsiTheme="minorHAnsi"/>
            <w:b w:val="0"/>
            <w:noProof/>
            <w:kern w:val="2"/>
            <w:sz w:val="24"/>
            <w:szCs w:val="24"/>
            <w14:ligatures w14:val="standardContextual"/>
          </w:rPr>
          <w:tab/>
        </w:r>
        <w:r w:rsidRPr="00F56C30">
          <w:rPr>
            <w:rStyle w:val="Hyperlink"/>
            <w:noProof/>
            <w:lang w:val="en-IN"/>
          </w:rPr>
          <w:t>RAN4 to clarify on what methodology to be used to derive the in-band blocking power levels, and at this point mention in TR – “</w:t>
        </w:r>
        <w:r w:rsidRPr="00F56C30">
          <w:rPr>
            <w:rStyle w:val="Hyperlink"/>
            <w:noProof/>
          </w:rPr>
          <w:t>The in-band blocking requirements should be further studied in the WI phase when the bands are defined”.</w:t>
        </w:r>
      </w:hyperlink>
    </w:p>
    <w:p w14:paraId="00771EBA" w14:textId="77777777" w:rsidR="00C81E6C" w:rsidRDefault="00C81E6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6487" w:history="1">
        <w:r w:rsidRPr="00F56C30">
          <w:rPr>
            <w:rStyle w:val="Hyperlink"/>
            <w:noProof/>
            <w:lang w:val="en-IN"/>
          </w:rPr>
          <w:t>Proposal 3</w:t>
        </w:r>
        <w:r>
          <w:rPr>
            <w:rFonts w:asciiTheme="minorHAnsi" w:eastAsiaTheme="minorEastAsia" w:hAnsiTheme="minorHAnsi"/>
            <w:b w:val="0"/>
            <w:noProof/>
            <w:kern w:val="2"/>
            <w:sz w:val="24"/>
            <w:szCs w:val="24"/>
            <w14:ligatures w14:val="standardContextual"/>
          </w:rPr>
          <w:tab/>
        </w:r>
        <w:r w:rsidRPr="00F56C30">
          <w:rPr>
            <w:rStyle w:val="Hyperlink"/>
            <w:noProof/>
            <w:lang w:val="en-IN"/>
          </w:rPr>
          <w:t>RAN4 to agree to send a LS response to ITU-R with the correct OTA limits for IMT BS spectral mask, as shared in the Annex.</w:t>
        </w:r>
      </w:hyperlink>
    </w:p>
    <w:p w14:paraId="747C743C" w14:textId="74E277C5"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Default="00C01F33" w:rsidP="006E062C"/>
    <w:p w14:paraId="7D5B79DA" w14:textId="77777777" w:rsidR="000342ED" w:rsidRPr="00CE0424" w:rsidRDefault="000342ED" w:rsidP="006E062C"/>
    <w:p w14:paraId="71D79D99" w14:textId="77777777" w:rsidR="00F507D1" w:rsidRPr="00CE0424" w:rsidRDefault="00F507D1" w:rsidP="00CE0424">
      <w:pPr>
        <w:pStyle w:val="Heading1"/>
      </w:pPr>
      <w:bookmarkStart w:id="5" w:name="_In-sequence_SDU_delivery"/>
      <w:bookmarkEnd w:id="5"/>
      <w:r w:rsidRPr="00CE0424">
        <w:t>References</w:t>
      </w:r>
    </w:p>
    <w:p w14:paraId="0C1ADEE1" w14:textId="77777777" w:rsidR="003D16E4" w:rsidRPr="002A037C" w:rsidRDefault="003D16E4" w:rsidP="003D16E4">
      <w:pPr>
        <w:pStyle w:val="Reference"/>
      </w:pPr>
      <w:bookmarkStart w:id="6" w:name="_Ref162903826"/>
      <w:bookmarkStart w:id="7" w:name="_Ref174151459"/>
      <w:bookmarkStart w:id="8" w:name="_Ref189809556"/>
      <w:r>
        <w:t xml:space="preserve">R4-2400333, “ITU-R WP5D LS on Parameters of terrestrial component of IMT for sharing and compatibility studies </w:t>
      </w:r>
      <w:r w:rsidRPr="0036112E">
        <w:rPr>
          <w:szCs w:val="24"/>
        </w:rPr>
        <w:t>in the frequency bands 4 400-4 800 MHz, 7 125-8 400 MHz, and 14.8-15.35 GHz</w:t>
      </w:r>
      <w:bookmarkEnd w:id="6"/>
      <w:r>
        <w:rPr>
          <w:szCs w:val="24"/>
        </w:rPr>
        <w:t>”.</w:t>
      </w:r>
    </w:p>
    <w:p w14:paraId="7DE52285" w14:textId="77777777" w:rsidR="003D16E4" w:rsidRDefault="003D16E4" w:rsidP="003D16E4">
      <w:pPr>
        <w:pStyle w:val="Reference"/>
      </w:pPr>
      <w:r w:rsidRPr="00C63B94">
        <w:rPr>
          <w:rFonts w:eastAsiaTheme="minorEastAsia"/>
        </w:rPr>
        <w:t xml:space="preserve">R4-2410576: </w:t>
      </w:r>
      <w:r>
        <w:t>“</w:t>
      </w:r>
      <w:r w:rsidRPr="00C63B94">
        <w:rPr>
          <w:rFonts w:eastAsiaTheme="minorEastAsia"/>
        </w:rPr>
        <w:t>LS on Parameters for 4400 to 4800 MHz of terrestrial component of IMT for sharing and compatibility studies in preparation for WRC-27</w:t>
      </w:r>
      <w:r>
        <w:t>”</w:t>
      </w:r>
      <w:r w:rsidRPr="00C63B94">
        <w:rPr>
          <w:rFonts w:eastAsiaTheme="minorEastAsia"/>
        </w:rPr>
        <w:t xml:space="preserve">, </w:t>
      </w:r>
      <w:r>
        <w:t>RAN4#111, LSout</w:t>
      </w:r>
    </w:p>
    <w:p w14:paraId="0554F75A" w14:textId="2A8550F6" w:rsidR="002255D9" w:rsidRDefault="003D16E4" w:rsidP="003D16E4">
      <w:pPr>
        <w:pStyle w:val="Reference"/>
      </w:pP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28CA9CA6" w14:textId="2ACDD312" w:rsidR="00AA799F" w:rsidRDefault="003D16E4" w:rsidP="00020F04">
      <w:pPr>
        <w:pStyle w:val="Reference"/>
      </w:pPr>
      <w:r w:rsidRPr="004D6467">
        <w:t>R4-24</w:t>
      </w:r>
      <w:r>
        <w:t>20385: “</w:t>
      </w:r>
      <w:r w:rsidRPr="004D6467">
        <w:t xml:space="preserve">LS Reply on Parameters for </w:t>
      </w:r>
      <w:r>
        <w:t>14800</w:t>
      </w:r>
      <w:r w:rsidRPr="004D6467">
        <w:t xml:space="preserve"> to </w:t>
      </w:r>
      <w:r>
        <w:t>15350</w:t>
      </w:r>
      <w:r w:rsidRPr="004D6467">
        <w:t xml:space="preserve"> MHz of terrestrial component of IMT for </w:t>
      </w:r>
      <w:r w:rsidRPr="00CB4280">
        <w:t>sharing and compatibility studies in preparation for WRC-27”, RAN4#112, L</w:t>
      </w:r>
      <w:r w:rsidRPr="00DB64EC">
        <w:t>Sou</w:t>
      </w:r>
      <w:r>
        <w:t>t</w:t>
      </w:r>
    </w:p>
    <w:p w14:paraId="1A58FECE" w14:textId="28EDDA27" w:rsidR="00AA799F" w:rsidRDefault="00AA799F" w:rsidP="009525B3">
      <w:pPr>
        <w:pStyle w:val="Reference"/>
      </w:pPr>
      <w:r w:rsidRPr="00CD3C5F">
        <w:rPr>
          <w:bCs/>
        </w:rPr>
        <w:t>R4-241707</w:t>
      </w:r>
      <w:r>
        <w:rPr>
          <w:bCs/>
        </w:rPr>
        <w:t xml:space="preserve">: “WF for 15 GHz BS parameters”, </w:t>
      </w:r>
      <w:r w:rsidR="00743855">
        <w:rPr>
          <w:bCs/>
        </w:rPr>
        <w:t>3GPP RAN4#112bis</w:t>
      </w:r>
    </w:p>
    <w:p w14:paraId="55FFD03E" w14:textId="77777777" w:rsidR="000342ED" w:rsidRDefault="000342ED" w:rsidP="00AA799F">
      <w:pPr>
        <w:pStyle w:val="Reference"/>
        <w:numPr>
          <w:ilvl w:val="0"/>
          <w:numId w:val="0"/>
        </w:numPr>
        <w:ind w:left="567"/>
      </w:pPr>
    </w:p>
    <w:p w14:paraId="05F0CC7F" w14:textId="77777777" w:rsidR="000342ED" w:rsidRDefault="000342ED" w:rsidP="00AA799F">
      <w:pPr>
        <w:pStyle w:val="Reference"/>
        <w:numPr>
          <w:ilvl w:val="0"/>
          <w:numId w:val="0"/>
        </w:numPr>
        <w:ind w:left="567"/>
      </w:pPr>
    </w:p>
    <w:p w14:paraId="4178D963" w14:textId="77777777" w:rsidR="000342ED" w:rsidRDefault="000342ED" w:rsidP="00AA799F">
      <w:pPr>
        <w:pStyle w:val="Reference"/>
        <w:numPr>
          <w:ilvl w:val="0"/>
          <w:numId w:val="0"/>
        </w:numPr>
        <w:ind w:left="567"/>
      </w:pPr>
    </w:p>
    <w:p w14:paraId="65DA93B4" w14:textId="77777777" w:rsidR="000342ED" w:rsidRDefault="000342ED" w:rsidP="00AA799F">
      <w:pPr>
        <w:pStyle w:val="Reference"/>
        <w:numPr>
          <w:ilvl w:val="0"/>
          <w:numId w:val="0"/>
        </w:numPr>
        <w:ind w:left="567"/>
      </w:pPr>
    </w:p>
    <w:p w14:paraId="694B1557" w14:textId="77777777" w:rsidR="000342ED" w:rsidRDefault="000342ED" w:rsidP="00AA799F">
      <w:pPr>
        <w:pStyle w:val="Reference"/>
        <w:numPr>
          <w:ilvl w:val="0"/>
          <w:numId w:val="0"/>
        </w:numPr>
        <w:ind w:left="567"/>
      </w:pPr>
    </w:p>
    <w:p w14:paraId="30B0E5FD" w14:textId="77777777" w:rsidR="000342ED" w:rsidRDefault="000342ED" w:rsidP="00AA799F">
      <w:pPr>
        <w:pStyle w:val="Reference"/>
        <w:numPr>
          <w:ilvl w:val="0"/>
          <w:numId w:val="0"/>
        </w:numPr>
        <w:ind w:left="567"/>
      </w:pPr>
    </w:p>
    <w:p w14:paraId="6B1CE96B" w14:textId="77777777" w:rsidR="000342ED" w:rsidRDefault="000342ED" w:rsidP="00AA799F">
      <w:pPr>
        <w:pStyle w:val="Reference"/>
        <w:numPr>
          <w:ilvl w:val="0"/>
          <w:numId w:val="0"/>
        </w:numPr>
        <w:ind w:left="567"/>
      </w:pPr>
    </w:p>
    <w:p w14:paraId="5E738EBC" w14:textId="77777777" w:rsidR="000342ED" w:rsidRDefault="000342ED" w:rsidP="00AA799F">
      <w:pPr>
        <w:pStyle w:val="Reference"/>
        <w:numPr>
          <w:ilvl w:val="0"/>
          <w:numId w:val="0"/>
        </w:numPr>
        <w:ind w:left="567"/>
      </w:pPr>
    </w:p>
    <w:p w14:paraId="6AEA5891" w14:textId="77777777" w:rsidR="000342ED" w:rsidRDefault="000342ED" w:rsidP="00AA799F">
      <w:pPr>
        <w:pStyle w:val="Reference"/>
        <w:numPr>
          <w:ilvl w:val="0"/>
          <w:numId w:val="0"/>
        </w:numPr>
        <w:ind w:left="567"/>
      </w:pPr>
    </w:p>
    <w:p w14:paraId="27687682" w14:textId="77777777" w:rsidR="000342ED" w:rsidRDefault="000342ED" w:rsidP="00AA799F">
      <w:pPr>
        <w:pStyle w:val="Reference"/>
        <w:numPr>
          <w:ilvl w:val="0"/>
          <w:numId w:val="0"/>
        </w:numPr>
        <w:ind w:left="567"/>
      </w:pPr>
    </w:p>
    <w:p w14:paraId="6E9503B3" w14:textId="77777777" w:rsidR="000342ED" w:rsidRDefault="000342ED" w:rsidP="00AA799F">
      <w:pPr>
        <w:pStyle w:val="Reference"/>
        <w:numPr>
          <w:ilvl w:val="0"/>
          <w:numId w:val="0"/>
        </w:numPr>
        <w:ind w:left="567"/>
      </w:pPr>
    </w:p>
    <w:p w14:paraId="2ECD385F" w14:textId="77777777" w:rsidR="000342ED" w:rsidRDefault="000342ED" w:rsidP="00AA799F">
      <w:pPr>
        <w:pStyle w:val="Reference"/>
        <w:numPr>
          <w:ilvl w:val="0"/>
          <w:numId w:val="0"/>
        </w:numPr>
        <w:ind w:left="567"/>
      </w:pPr>
    </w:p>
    <w:p w14:paraId="455EC4C0" w14:textId="77777777" w:rsidR="000342ED" w:rsidRDefault="000342ED" w:rsidP="00AA799F">
      <w:pPr>
        <w:pStyle w:val="Reference"/>
        <w:numPr>
          <w:ilvl w:val="0"/>
          <w:numId w:val="0"/>
        </w:numPr>
        <w:ind w:left="567"/>
      </w:pPr>
    </w:p>
    <w:p w14:paraId="13A0B931" w14:textId="77777777" w:rsidR="000342ED" w:rsidRDefault="000342ED" w:rsidP="00AA799F">
      <w:pPr>
        <w:pStyle w:val="Reference"/>
        <w:numPr>
          <w:ilvl w:val="0"/>
          <w:numId w:val="0"/>
        </w:numPr>
        <w:ind w:left="567"/>
      </w:pPr>
    </w:p>
    <w:p w14:paraId="733534FF" w14:textId="77777777" w:rsidR="000342ED" w:rsidRDefault="000342ED" w:rsidP="00AA799F">
      <w:pPr>
        <w:pStyle w:val="Reference"/>
        <w:numPr>
          <w:ilvl w:val="0"/>
          <w:numId w:val="0"/>
        </w:numPr>
        <w:ind w:left="567"/>
      </w:pPr>
    </w:p>
    <w:p w14:paraId="35F40BB6" w14:textId="77777777" w:rsidR="000342ED" w:rsidRDefault="000342ED" w:rsidP="00AA799F">
      <w:pPr>
        <w:pStyle w:val="Reference"/>
        <w:numPr>
          <w:ilvl w:val="0"/>
          <w:numId w:val="0"/>
        </w:numPr>
        <w:ind w:left="567"/>
      </w:pPr>
    </w:p>
    <w:p w14:paraId="6ECDE5AA" w14:textId="77777777" w:rsidR="000342ED" w:rsidRDefault="000342ED" w:rsidP="00AA799F">
      <w:pPr>
        <w:pStyle w:val="Reference"/>
        <w:numPr>
          <w:ilvl w:val="0"/>
          <w:numId w:val="0"/>
        </w:numPr>
        <w:ind w:left="567"/>
      </w:pPr>
    </w:p>
    <w:p w14:paraId="02895F9F" w14:textId="77777777" w:rsidR="000342ED" w:rsidRDefault="000342ED" w:rsidP="00AA799F">
      <w:pPr>
        <w:pStyle w:val="Reference"/>
        <w:numPr>
          <w:ilvl w:val="0"/>
          <w:numId w:val="0"/>
        </w:numPr>
        <w:ind w:left="567"/>
      </w:pPr>
    </w:p>
    <w:p w14:paraId="77CE791F" w14:textId="77777777" w:rsidR="000342ED" w:rsidRDefault="000342ED" w:rsidP="00AA799F">
      <w:pPr>
        <w:pStyle w:val="Reference"/>
        <w:numPr>
          <w:ilvl w:val="0"/>
          <w:numId w:val="0"/>
        </w:numPr>
        <w:ind w:left="567"/>
      </w:pPr>
    </w:p>
    <w:p w14:paraId="46596ABA" w14:textId="77777777" w:rsidR="000342ED" w:rsidRDefault="000342ED" w:rsidP="00AA799F">
      <w:pPr>
        <w:pStyle w:val="Reference"/>
        <w:numPr>
          <w:ilvl w:val="0"/>
          <w:numId w:val="0"/>
        </w:numPr>
        <w:ind w:left="567"/>
      </w:pPr>
    </w:p>
    <w:p w14:paraId="753528AC" w14:textId="77777777" w:rsidR="000342ED" w:rsidRDefault="000342ED" w:rsidP="00AA799F">
      <w:pPr>
        <w:pStyle w:val="Reference"/>
        <w:numPr>
          <w:ilvl w:val="0"/>
          <w:numId w:val="0"/>
        </w:numPr>
        <w:ind w:left="567"/>
      </w:pPr>
    </w:p>
    <w:p w14:paraId="0C3962BE" w14:textId="77777777" w:rsidR="0055077C" w:rsidRDefault="0055077C" w:rsidP="00AA799F">
      <w:pPr>
        <w:pStyle w:val="Reference"/>
        <w:numPr>
          <w:ilvl w:val="0"/>
          <w:numId w:val="0"/>
        </w:numPr>
        <w:ind w:left="567"/>
      </w:pPr>
    </w:p>
    <w:p w14:paraId="59E50613" w14:textId="77777777" w:rsidR="0055077C" w:rsidRDefault="0055077C" w:rsidP="00AA799F">
      <w:pPr>
        <w:pStyle w:val="Reference"/>
        <w:numPr>
          <w:ilvl w:val="0"/>
          <w:numId w:val="0"/>
        </w:numPr>
        <w:ind w:left="567"/>
      </w:pPr>
    </w:p>
    <w:p w14:paraId="6A79F452" w14:textId="77777777" w:rsidR="0055077C" w:rsidRDefault="0055077C" w:rsidP="00AA799F">
      <w:pPr>
        <w:pStyle w:val="Reference"/>
        <w:numPr>
          <w:ilvl w:val="0"/>
          <w:numId w:val="0"/>
        </w:numPr>
        <w:ind w:left="567"/>
      </w:pPr>
    </w:p>
    <w:p w14:paraId="5FB04263" w14:textId="77777777" w:rsidR="0055077C" w:rsidRDefault="0055077C" w:rsidP="00AA799F">
      <w:pPr>
        <w:pStyle w:val="Reference"/>
        <w:numPr>
          <w:ilvl w:val="0"/>
          <w:numId w:val="0"/>
        </w:numPr>
        <w:ind w:left="567"/>
      </w:pPr>
    </w:p>
    <w:p w14:paraId="14A4C3B8" w14:textId="77777777" w:rsidR="0055077C" w:rsidRDefault="0055077C" w:rsidP="00AA799F">
      <w:pPr>
        <w:pStyle w:val="Reference"/>
        <w:numPr>
          <w:ilvl w:val="0"/>
          <w:numId w:val="0"/>
        </w:numPr>
        <w:ind w:left="567"/>
      </w:pPr>
    </w:p>
    <w:p w14:paraId="4411A3BC" w14:textId="77777777" w:rsidR="000725BC" w:rsidRDefault="000725BC" w:rsidP="0055077C">
      <w:pPr>
        <w:pStyle w:val="Reference"/>
        <w:numPr>
          <w:ilvl w:val="0"/>
          <w:numId w:val="0"/>
        </w:numPr>
      </w:pPr>
    </w:p>
    <w:p w14:paraId="37056987" w14:textId="518AF4B3" w:rsidR="000725BC" w:rsidRPr="000725BC" w:rsidRDefault="000725BC" w:rsidP="000725BC">
      <w:pPr>
        <w:pStyle w:val="Heading1"/>
        <w:rPr>
          <w:lang w:val="en-IN"/>
        </w:rPr>
      </w:pPr>
      <w:r>
        <w:t>Annex</w:t>
      </w:r>
      <w:r>
        <w:rPr>
          <w:lang w:val="en-IN"/>
        </w:rPr>
        <w:t>: Draft LS</w:t>
      </w:r>
    </w:p>
    <w:p w14:paraId="038B92A0" w14:textId="77777777" w:rsidR="000725BC" w:rsidRDefault="000725BC" w:rsidP="000725BC">
      <w:pPr>
        <w:pStyle w:val="Reference"/>
        <w:numPr>
          <w:ilvl w:val="0"/>
          <w:numId w:val="0"/>
        </w:numPr>
      </w:pPr>
    </w:p>
    <w:p w14:paraId="170C712C" w14:textId="77777777" w:rsidR="000725BC" w:rsidRDefault="000725BC" w:rsidP="000725BC">
      <w:pPr>
        <w:pStyle w:val="Reference"/>
        <w:numPr>
          <w:ilvl w:val="0"/>
          <w:numId w:val="0"/>
        </w:numPr>
      </w:pPr>
    </w:p>
    <w:p w14:paraId="18373A59" w14:textId="77777777" w:rsidR="000725BC" w:rsidRDefault="000725BC" w:rsidP="000725BC">
      <w:pPr>
        <w:pStyle w:val="Reference"/>
        <w:numPr>
          <w:ilvl w:val="0"/>
          <w:numId w:val="0"/>
        </w:numPr>
      </w:pPr>
    </w:p>
    <w:p w14:paraId="263DC165" w14:textId="77777777" w:rsidR="000725BC" w:rsidRPr="009624C9" w:rsidRDefault="000725BC" w:rsidP="000725BC">
      <w:pPr>
        <w:pStyle w:val="Header"/>
        <w:tabs>
          <w:tab w:val="right" w:pos="9356"/>
          <w:tab w:val="right" w:pos="10206"/>
        </w:tabs>
        <w:rPr>
          <w:rFonts w:cs="Arial"/>
          <w:i/>
          <w:sz w:val="24"/>
        </w:rPr>
      </w:pPr>
      <w:r>
        <w:rPr>
          <w:rFonts w:cs="Arial"/>
          <w:sz w:val="24"/>
        </w:rPr>
        <w:t>TSG-RAN Working Group 4 (Radio) meeting #114</w:t>
      </w:r>
      <w:r>
        <w:rPr>
          <w:rFonts w:cs="Arial"/>
          <w:i/>
          <w:sz w:val="24"/>
        </w:rPr>
        <w:tab/>
      </w:r>
      <w:r w:rsidRPr="009624C9">
        <w:rPr>
          <w:rFonts w:cs="Arial"/>
          <w:iCs/>
          <w:sz w:val="24"/>
        </w:rPr>
        <w:t>R4-2</w:t>
      </w:r>
      <w:r>
        <w:rPr>
          <w:rFonts w:cs="Arial"/>
          <w:iCs/>
          <w:sz w:val="24"/>
        </w:rPr>
        <w:t>50xxxx</w:t>
      </w:r>
    </w:p>
    <w:p w14:paraId="2A311124" w14:textId="77777777" w:rsidR="000725BC" w:rsidRPr="00592B30" w:rsidRDefault="000725BC" w:rsidP="000725BC">
      <w:pPr>
        <w:pStyle w:val="CH"/>
        <w:rPr>
          <w:rFonts w:eastAsia="SimSun"/>
          <w:szCs w:val="24"/>
        </w:rPr>
      </w:pPr>
      <w:r w:rsidRPr="00592B30">
        <w:rPr>
          <w:rFonts w:eastAsia="SimSun"/>
          <w:szCs w:val="24"/>
        </w:rPr>
        <w:t>Athens, Greece, 17</w:t>
      </w:r>
      <w:r w:rsidRPr="00592B30">
        <w:rPr>
          <w:rFonts w:eastAsia="SimSun"/>
          <w:szCs w:val="24"/>
          <w:vertAlign w:val="superscript"/>
        </w:rPr>
        <w:t>th</w:t>
      </w:r>
      <w:r w:rsidRPr="00592B30">
        <w:rPr>
          <w:rFonts w:eastAsia="SimSun"/>
          <w:szCs w:val="24"/>
        </w:rPr>
        <w:t xml:space="preserve"> – 21</w:t>
      </w:r>
      <w:r w:rsidRPr="00592B30">
        <w:rPr>
          <w:rFonts w:eastAsia="SimSun"/>
          <w:szCs w:val="24"/>
          <w:vertAlign w:val="superscript"/>
        </w:rPr>
        <w:t>st</w:t>
      </w:r>
      <w:r w:rsidRPr="00592B30">
        <w:rPr>
          <w:rFonts w:eastAsia="SimSun"/>
          <w:szCs w:val="24"/>
        </w:rPr>
        <w:t xml:space="preserve"> February 2025</w:t>
      </w:r>
    </w:p>
    <w:p w14:paraId="376B5690" w14:textId="77777777" w:rsidR="000725BC" w:rsidRPr="00592B30" w:rsidRDefault="000725BC" w:rsidP="000725BC">
      <w:pPr>
        <w:spacing w:after="120"/>
        <w:ind w:left="1985" w:hanging="1985"/>
        <w:rPr>
          <w:rFonts w:cs="Arial"/>
          <w:b/>
          <w:lang w:val="en-GB"/>
        </w:rPr>
      </w:pPr>
    </w:p>
    <w:p w14:paraId="71F0579B" w14:textId="77777777" w:rsidR="000725BC" w:rsidRPr="009525B3" w:rsidRDefault="000725BC" w:rsidP="000725BC">
      <w:pPr>
        <w:spacing w:after="60"/>
        <w:ind w:left="1985" w:hanging="1985"/>
        <w:rPr>
          <w:rFonts w:eastAsiaTheme="minorEastAsia" w:cs="Arial"/>
          <w:b/>
          <w:sz w:val="22"/>
        </w:rPr>
      </w:pPr>
      <w:r w:rsidRPr="009525B3">
        <w:rPr>
          <w:rFonts w:eastAsiaTheme="minorEastAsia" w:cs="Arial"/>
          <w:b/>
          <w:sz w:val="22"/>
        </w:rPr>
        <w:t>Title:</w:t>
      </w:r>
      <w:r w:rsidRPr="009525B3">
        <w:rPr>
          <w:rFonts w:eastAsiaTheme="minorEastAsia" w:cs="Arial"/>
          <w:b/>
          <w:sz w:val="22"/>
        </w:rPr>
        <w:tab/>
        <w:t>Draft LS Reply on Parameters for 14800 to 15350 MHz of terrestrial component of IMT for sharing and compatibility studies in preparation for WRC-27</w:t>
      </w:r>
    </w:p>
    <w:p w14:paraId="7EC9E48B" w14:textId="77777777" w:rsidR="000725BC" w:rsidRPr="00592B30" w:rsidRDefault="000725BC" w:rsidP="000725BC">
      <w:pPr>
        <w:spacing w:after="60"/>
        <w:ind w:left="1985" w:hanging="1985"/>
        <w:rPr>
          <w:rFonts w:eastAsiaTheme="minorEastAsia" w:cs="Arial"/>
          <w:b/>
          <w:bCs/>
          <w:sz w:val="22"/>
        </w:rPr>
      </w:pPr>
      <w:bookmarkStart w:id="9" w:name="OLE_LINK57"/>
      <w:bookmarkStart w:id="10" w:name="OLE_LINK58"/>
      <w:r w:rsidRPr="009525B3">
        <w:rPr>
          <w:rFonts w:eastAsiaTheme="minorEastAsia" w:cs="Arial"/>
          <w:b/>
          <w:sz w:val="22"/>
        </w:rPr>
        <w:t>Response to:</w:t>
      </w:r>
      <w:r w:rsidRPr="009525B3">
        <w:rPr>
          <w:rFonts w:eastAsiaTheme="minorEastAsia" w:cs="Arial"/>
          <w:b/>
          <w:bCs/>
          <w:sz w:val="22"/>
        </w:rPr>
        <w:tab/>
        <w:t>LS R4-2400333 on Parameters of terrestrial component of IMT for sharing and compatibility studies in the frequency bands 4 400-4 800 MHz, 7 125-8 400 MHz and 14.8-15.35 GHz</w:t>
      </w:r>
    </w:p>
    <w:p w14:paraId="2251A567" w14:textId="77777777" w:rsidR="000725BC" w:rsidRPr="00E155A0" w:rsidRDefault="000725BC" w:rsidP="000725BC">
      <w:pPr>
        <w:spacing w:after="60"/>
        <w:ind w:left="1985" w:hanging="1985"/>
        <w:rPr>
          <w:rFonts w:eastAsiaTheme="minorEastAsia" w:cs="Arial"/>
          <w:b/>
          <w:bCs/>
          <w:sz w:val="22"/>
        </w:rPr>
      </w:pPr>
      <w:bookmarkStart w:id="11" w:name="OLE_LINK59"/>
      <w:bookmarkStart w:id="12" w:name="OLE_LINK60"/>
      <w:bookmarkStart w:id="13" w:name="OLE_LINK61"/>
      <w:bookmarkEnd w:id="9"/>
      <w:bookmarkEnd w:id="10"/>
      <w:r w:rsidRPr="00592B30">
        <w:rPr>
          <w:rFonts w:eastAsiaTheme="minorEastAsia" w:cs="Arial"/>
          <w:b/>
          <w:sz w:val="22"/>
        </w:rPr>
        <w:t>Release:</w:t>
      </w:r>
      <w:r w:rsidRPr="00592B30">
        <w:rPr>
          <w:rFonts w:eastAsiaTheme="minorEastAsia" w:cs="Arial"/>
          <w:b/>
          <w:bCs/>
          <w:sz w:val="22"/>
        </w:rPr>
        <w:tab/>
        <w:t>Rel-19</w:t>
      </w:r>
    </w:p>
    <w:bookmarkEnd w:id="11"/>
    <w:bookmarkEnd w:id="12"/>
    <w:bookmarkEnd w:id="13"/>
    <w:p w14:paraId="31433277" w14:textId="77777777" w:rsidR="000725BC" w:rsidRPr="00E155A0" w:rsidRDefault="000725BC" w:rsidP="000725BC">
      <w:pPr>
        <w:spacing w:after="60"/>
        <w:ind w:left="1985" w:hanging="1985"/>
        <w:rPr>
          <w:rFonts w:eastAsiaTheme="minorEastAsia" w:cs="Arial"/>
          <w:b/>
          <w:bCs/>
          <w:sz w:val="22"/>
        </w:rPr>
      </w:pPr>
      <w:r w:rsidRPr="00E155A0">
        <w:rPr>
          <w:rFonts w:eastAsiaTheme="minorEastAsia" w:cs="Arial"/>
          <w:b/>
          <w:sz w:val="22"/>
        </w:rPr>
        <w:t>Work Item:</w:t>
      </w:r>
      <w:r w:rsidRPr="00E155A0">
        <w:rPr>
          <w:rFonts w:eastAsiaTheme="minorEastAsia" w:cs="Arial"/>
          <w:b/>
          <w:bCs/>
          <w:sz w:val="22"/>
        </w:rPr>
        <w:tab/>
        <w:t>FS_NR_IMT_4400_7125_14800MHz</w:t>
      </w:r>
    </w:p>
    <w:p w14:paraId="79F3D518" w14:textId="77777777" w:rsidR="000725BC" w:rsidRPr="00E155A0" w:rsidRDefault="000725BC" w:rsidP="000725BC">
      <w:pPr>
        <w:spacing w:after="60"/>
        <w:ind w:left="1985" w:hanging="1985"/>
        <w:rPr>
          <w:rFonts w:eastAsiaTheme="minorEastAsia" w:cs="Arial"/>
          <w:b/>
          <w:sz w:val="22"/>
        </w:rPr>
      </w:pPr>
    </w:p>
    <w:p w14:paraId="1A430011" w14:textId="77777777" w:rsidR="000725BC" w:rsidRPr="00E155A0" w:rsidRDefault="000725BC" w:rsidP="000725BC">
      <w:pPr>
        <w:spacing w:after="60"/>
        <w:ind w:left="1985" w:hanging="1985"/>
        <w:rPr>
          <w:rFonts w:eastAsiaTheme="minorEastAsia" w:cs="Arial"/>
          <w:b/>
          <w:sz w:val="22"/>
        </w:rPr>
      </w:pPr>
      <w:r w:rsidRPr="00E155A0">
        <w:rPr>
          <w:rFonts w:eastAsiaTheme="minorEastAsia" w:cs="Arial"/>
          <w:b/>
          <w:sz w:val="22"/>
        </w:rPr>
        <w:t>Source:</w:t>
      </w:r>
      <w:r w:rsidRPr="00E155A0">
        <w:rPr>
          <w:rFonts w:eastAsiaTheme="minorEastAsia" w:cs="Arial"/>
          <w:b/>
          <w:sz w:val="22"/>
        </w:rPr>
        <w:tab/>
        <w:t>TSG RAN WG4</w:t>
      </w:r>
    </w:p>
    <w:p w14:paraId="176659E1" w14:textId="77777777" w:rsidR="000725BC" w:rsidRPr="00E155A0" w:rsidRDefault="000725BC" w:rsidP="000725BC">
      <w:pPr>
        <w:spacing w:after="60"/>
        <w:ind w:left="1985" w:hanging="1985"/>
        <w:rPr>
          <w:rFonts w:eastAsiaTheme="minorEastAsia" w:cs="Arial"/>
          <w:b/>
          <w:bCs/>
          <w:sz w:val="22"/>
        </w:rPr>
      </w:pPr>
      <w:r w:rsidRPr="00E155A0">
        <w:rPr>
          <w:rFonts w:eastAsiaTheme="minorEastAsia" w:cs="Arial"/>
          <w:b/>
          <w:sz w:val="22"/>
        </w:rPr>
        <w:t>To:</w:t>
      </w:r>
      <w:r w:rsidRPr="00E155A0">
        <w:rPr>
          <w:rFonts w:eastAsiaTheme="minorEastAsia" w:cs="Arial"/>
          <w:b/>
          <w:bCs/>
          <w:sz w:val="22"/>
        </w:rPr>
        <w:tab/>
        <w:t>ITU-R WP 5D</w:t>
      </w:r>
    </w:p>
    <w:p w14:paraId="4C92CE13" w14:textId="77777777" w:rsidR="000725BC" w:rsidRPr="00A4433C" w:rsidRDefault="000725BC" w:rsidP="000725BC">
      <w:pPr>
        <w:spacing w:after="60"/>
        <w:ind w:left="1985" w:hanging="1985"/>
        <w:rPr>
          <w:rFonts w:eastAsiaTheme="minorEastAsia" w:cs="Arial"/>
          <w:b/>
          <w:bCs/>
          <w:sz w:val="22"/>
        </w:rPr>
      </w:pPr>
      <w:bookmarkStart w:id="14" w:name="OLE_LINK45"/>
      <w:bookmarkStart w:id="15" w:name="OLE_LINK46"/>
      <w:r w:rsidRPr="00A4433C">
        <w:rPr>
          <w:rFonts w:eastAsiaTheme="minorEastAsia" w:cs="Arial"/>
          <w:b/>
          <w:sz w:val="22"/>
        </w:rPr>
        <w:t>Cc:</w:t>
      </w:r>
      <w:r w:rsidRPr="00A4433C">
        <w:rPr>
          <w:rFonts w:eastAsiaTheme="minorEastAsia" w:cs="Arial"/>
          <w:b/>
          <w:bCs/>
          <w:sz w:val="22"/>
        </w:rPr>
        <w:tab/>
        <w:t>RAN</w:t>
      </w:r>
    </w:p>
    <w:bookmarkEnd w:id="14"/>
    <w:bookmarkEnd w:id="15"/>
    <w:p w14:paraId="36F897BA" w14:textId="77777777" w:rsidR="000725BC" w:rsidRPr="00A4433C" w:rsidRDefault="000725BC" w:rsidP="000725BC">
      <w:pPr>
        <w:spacing w:after="60"/>
        <w:ind w:left="1985" w:hanging="1985"/>
        <w:rPr>
          <w:rFonts w:eastAsiaTheme="minorEastAsia" w:cs="Arial"/>
          <w:bCs/>
        </w:rPr>
      </w:pPr>
    </w:p>
    <w:p w14:paraId="79E198D4" w14:textId="77777777" w:rsidR="000725BC" w:rsidRPr="00A4433C" w:rsidRDefault="000725BC" w:rsidP="000725BC">
      <w:pPr>
        <w:spacing w:after="60"/>
        <w:ind w:left="1985" w:hanging="1985"/>
        <w:rPr>
          <w:rFonts w:eastAsiaTheme="minorEastAsia" w:cs="Arial"/>
          <w:b/>
          <w:bCs/>
          <w:sz w:val="22"/>
        </w:rPr>
      </w:pPr>
      <w:r w:rsidRPr="00A4433C">
        <w:rPr>
          <w:rFonts w:eastAsiaTheme="minorEastAsia" w:cs="Arial"/>
          <w:b/>
          <w:sz w:val="22"/>
        </w:rPr>
        <w:t>Contact person:</w:t>
      </w:r>
      <w:r w:rsidRPr="00A4433C">
        <w:rPr>
          <w:rFonts w:eastAsiaTheme="minorEastAsia" w:cs="Arial"/>
          <w:b/>
          <w:bCs/>
          <w:sz w:val="22"/>
        </w:rPr>
        <w:tab/>
      </w:r>
      <w:r>
        <w:rPr>
          <w:rFonts w:eastAsiaTheme="minorEastAsia" w:cs="Arial"/>
          <w:b/>
          <w:bCs/>
          <w:sz w:val="22"/>
        </w:rPr>
        <w:t>Shubham Bhargava</w:t>
      </w:r>
    </w:p>
    <w:p w14:paraId="5EB0EA2F" w14:textId="77777777" w:rsidR="000725BC" w:rsidRPr="009624C9" w:rsidRDefault="000725BC" w:rsidP="000725BC">
      <w:pPr>
        <w:spacing w:after="60"/>
        <w:ind w:left="1985" w:hanging="1985"/>
        <w:rPr>
          <w:rFonts w:eastAsiaTheme="minorEastAsia" w:cs="Arial"/>
          <w:b/>
          <w:bCs/>
          <w:sz w:val="22"/>
          <w:lang w:val="en-IN"/>
        </w:rPr>
      </w:pPr>
      <w:r>
        <w:rPr>
          <w:rFonts w:eastAsiaTheme="minorEastAsia" w:cs="Arial"/>
          <w:b/>
          <w:bCs/>
          <w:sz w:val="22"/>
        </w:rPr>
        <w:tab/>
      </w:r>
      <w:hyperlink r:id="rId16" w:history="1">
        <w:r w:rsidRPr="002411CC">
          <w:rPr>
            <w:rStyle w:val="Hyperlink"/>
            <w:rFonts w:eastAsiaTheme="minorEastAsia" w:cs="Arial"/>
            <w:b/>
            <w:bCs/>
            <w:sz w:val="22"/>
          </w:rPr>
          <w:t>shubham.bhargava@ericsson.com</w:t>
        </w:r>
      </w:hyperlink>
    </w:p>
    <w:p w14:paraId="4414FFF0" w14:textId="77777777" w:rsidR="000725BC" w:rsidRPr="00A4433C" w:rsidRDefault="000725BC" w:rsidP="000725BC">
      <w:pPr>
        <w:spacing w:after="60"/>
        <w:ind w:left="1985" w:hanging="1985"/>
        <w:rPr>
          <w:rFonts w:eastAsiaTheme="minorEastAsia" w:cs="Arial"/>
          <w:b/>
          <w:bCs/>
          <w:sz w:val="22"/>
        </w:rPr>
      </w:pPr>
      <w:r w:rsidRPr="00A4433C">
        <w:rPr>
          <w:rFonts w:eastAsiaTheme="minorEastAsia" w:cs="Arial"/>
          <w:b/>
          <w:bCs/>
          <w:sz w:val="22"/>
        </w:rPr>
        <w:tab/>
      </w:r>
    </w:p>
    <w:p w14:paraId="74AB857B" w14:textId="77777777" w:rsidR="000725BC" w:rsidRPr="00A4433C" w:rsidRDefault="000725BC" w:rsidP="000725BC">
      <w:pPr>
        <w:spacing w:after="60"/>
        <w:ind w:left="1985" w:hanging="1985"/>
        <w:rPr>
          <w:rFonts w:eastAsiaTheme="minorEastAsia" w:cs="Arial"/>
          <w:b/>
          <w:bCs/>
          <w:sz w:val="22"/>
        </w:rPr>
      </w:pPr>
    </w:p>
    <w:p w14:paraId="732CC414" w14:textId="77777777" w:rsidR="000725BC" w:rsidRPr="00E155A0" w:rsidRDefault="000725BC" w:rsidP="000725BC">
      <w:pPr>
        <w:spacing w:after="60"/>
        <w:ind w:left="1985" w:hanging="1985"/>
        <w:rPr>
          <w:rFonts w:eastAsiaTheme="minorEastAsia" w:cs="Arial"/>
          <w:b/>
          <w:sz w:val="22"/>
        </w:rPr>
      </w:pPr>
      <w:r w:rsidRPr="00E155A0">
        <w:rPr>
          <w:rFonts w:eastAsiaTheme="minorEastAsia" w:cs="Arial"/>
          <w:b/>
          <w:sz w:val="22"/>
        </w:rPr>
        <w:t xml:space="preserve">Send any </w:t>
      </w:r>
      <w:proofErr w:type="gramStart"/>
      <w:r w:rsidRPr="00E155A0">
        <w:rPr>
          <w:rFonts w:eastAsiaTheme="minorEastAsia" w:cs="Arial"/>
          <w:b/>
          <w:sz w:val="22"/>
        </w:rPr>
        <w:t>reply</w:t>
      </w:r>
      <w:proofErr w:type="gramEnd"/>
      <w:r w:rsidRPr="00E155A0">
        <w:rPr>
          <w:rFonts w:eastAsiaTheme="minorEastAsia" w:cs="Arial"/>
          <w:b/>
          <w:sz w:val="22"/>
        </w:rPr>
        <w:t xml:space="preserve"> LS to:</w:t>
      </w:r>
      <w:r w:rsidRPr="00E155A0">
        <w:rPr>
          <w:rFonts w:eastAsiaTheme="minorEastAsia" w:cs="Arial"/>
          <w:b/>
          <w:sz w:val="22"/>
        </w:rPr>
        <w:tab/>
        <w:t xml:space="preserve">3GPP Liaisons Coordinator, </w:t>
      </w:r>
      <w:hyperlink r:id="rId17" w:history="1">
        <w:r w:rsidRPr="00E155A0">
          <w:rPr>
            <w:rFonts w:eastAsiaTheme="minorEastAsia" w:cs="Arial"/>
            <w:color w:val="0563C1" w:themeColor="hyperlink"/>
            <w:sz w:val="22"/>
            <w:u w:val="single"/>
          </w:rPr>
          <w:t>mailto:3GPPLiaison@etsi.org</w:t>
        </w:r>
      </w:hyperlink>
    </w:p>
    <w:p w14:paraId="176B31F9" w14:textId="77777777" w:rsidR="000725BC" w:rsidRPr="00E155A0" w:rsidRDefault="000725BC" w:rsidP="000725BC">
      <w:pPr>
        <w:spacing w:after="60"/>
        <w:ind w:left="1985" w:hanging="1985"/>
        <w:rPr>
          <w:rFonts w:eastAsiaTheme="minorEastAsia" w:cs="Arial"/>
          <w:b/>
        </w:rPr>
      </w:pPr>
    </w:p>
    <w:p w14:paraId="0668D6EE" w14:textId="77777777" w:rsidR="000725BC" w:rsidRPr="00E155A0" w:rsidRDefault="000725BC" w:rsidP="000725BC">
      <w:pPr>
        <w:spacing w:after="60"/>
        <w:ind w:left="1985" w:hanging="1985"/>
        <w:rPr>
          <w:rFonts w:eastAsiaTheme="minorEastAsia" w:cs="Arial"/>
          <w:bCs/>
        </w:rPr>
      </w:pPr>
      <w:r w:rsidRPr="00E155A0">
        <w:rPr>
          <w:rFonts w:eastAsiaTheme="minorEastAsia" w:cs="Arial"/>
          <w:b/>
        </w:rPr>
        <w:t>Attachments:</w:t>
      </w:r>
      <w:r w:rsidRPr="00E155A0">
        <w:rPr>
          <w:rFonts w:eastAsiaTheme="minorEastAsia" w:cs="Arial"/>
          <w:bCs/>
        </w:rPr>
        <w:tab/>
        <w:t>-</w:t>
      </w:r>
    </w:p>
    <w:p w14:paraId="7F0A2825" w14:textId="77777777" w:rsidR="000725BC" w:rsidRDefault="000725BC" w:rsidP="000725BC">
      <w:pPr>
        <w:rPr>
          <w:rFonts w:eastAsiaTheme="minorEastAsia" w:cs="Arial"/>
        </w:rPr>
      </w:pPr>
    </w:p>
    <w:p w14:paraId="43B322C8" w14:textId="77777777" w:rsidR="000725BC" w:rsidRPr="00E155A0" w:rsidRDefault="000725BC" w:rsidP="000725BC">
      <w:pPr>
        <w:rPr>
          <w:rFonts w:eastAsiaTheme="minorEastAsia" w:cs="Arial"/>
        </w:rPr>
      </w:pPr>
    </w:p>
    <w:p w14:paraId="4A4A1890" w14:textId="77777777" w:rsidR="000725BC" w:rsidRPr="00E155A0" w:rsidRDefault="000725BC" w:rsidP="000725BC">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1</w:t>
      </w:r>
      <w:r w:rsidRPr="00E155A0">
        <w:rPr>
          <w:rFonts w:eastAsiaTheme="minorEastAsia"/>
          <w:sz w:val="36"/>
        </w:rPr>
        <w:tab/>
        <w:t>Overall description</w:t>
      </w:r>
    </w:p>
    <w:p w14:paraId="179D3836" w14:textId="77777777" w:rsidR="000725BC" w:rsidRPr="00E155A0" w:rsidRDefault="000725BC" w:rsidP="000725BC">
      <w:pPr>
        <w:rPr>
          <w:rFonts w:eastAsiaTheme="minorEastAsia"/>
        </w:rPr>
      </w:pPr>
      <w:r w:rsidRPr="00E155A0">
        <w:rPr>
          <w:rFonts w:eastAsiaTheme="minorEastAsia"/>
        </w:rPr>
        <w:t xml:space="preserve">RAN WG4 </w:t>
      </w:r>
      <w:r>
        <w:rPr>
          <w:rFonts w:eastAsiaTheme="minorEastAsia"/>
        </w:rPr>
        <w:t xml:space="preserve">initially </w:t>
      </w:r>
      <w:r w:rsidRPr="00E155A0">
        <w:rPr>
          <w:rFonts w:eastAsiaTheme="minorEastAsia"/>
        </w:rPr>
        <w:t xml:space="preserve">received the incoming LS from ITU-R Working Party 5D on </w:t>
      </w:r>
      <w:r w:rsidRPr="00E155A0">
        <w:rPr>
          <w:rFonts w:eastAsiaTheme="minorEastAsia"/>
          <w:bCs/>
        </w:rPr>
        <w:t>Parameters of terrestrial component of IMT for sharing and compatibility studies in preparation for WRC-27 (</w:t>
      </w:r>
      <w:hyperlink r:id="rId18" w:history="1">
        <w:r w:rsidRPr="00E155A0">
          <w:rPr>
            <w:rFonts w:eastAsiaTheme="minorEastAsia"/>
            <w:bCs/>
            <w:color w:val="0563C1" w:themeColor="hyperlink"/>
            <w:u w:val="single"/>
          </w:rPr>
          <w:t>Att. 7.4 to 5D/134</w:t>
        </w:r>
      </w:hyperlink>
      <w:r w:rsidRPr="00E155A0">
        <w:rPr>
          <w:rFonts w:eastAsiaTheme="minorEastAsia"/>
          <w:bCs/>
        </w:rPr>
        <w:t>) and would like to thank for the opportunity to give input on this topic</w:t>
      </w:r>
      <w:r w:rsidRPr="00E155A0">
        <w:rPr>
          <w:rFonts w:eastAsiaTheme="minorEastAsia"/>
        </w:rPr>
        <w:t xml:space="preserve">. </w:t>
      </w:r>
    </w:p>
    <w:p w14:paraId="058238AD" w14:textId="77777777" w:rsidR="000725BC" w:rsidRPr="00CD3C5F" w:rsidRDefault="000725BC" w:rsidP="000725BC">
      <w:pPr>
        <w:rPr>
          <w:rFonts w:eastAsiaTheme="minorEastAsia"/>
        </w:rPr>
      </w:pPr>
      <w:r w:rsidRPr="009624C9">
        <w:rPr>
          <w:rFonts w:eastAsiaTheme="minorEastAsia"/>
        </w:rPr>
        <w:t>RAN WG4 has already replied for the 4400-4800 MHz frequency range (R4-2410576)</w:t>
      </w:r>
      <w:r>
        <w:rPr>
          <w:rFonts w:eastAsiaTheme="minorEastAsia"/>
        </w:rPr>
        <w:t xml:space="preserve">, </w:t>
      </w:r>
      <w:r w:rsidRPr="009624C9">
        <w:rPr>
          <w:rFonts w:eastAsiaTheme="minorEastAsia"/>
        </w:rPr>
        <w:t>for the 7125-8400 MHz frequency range (R4-2414449)</w:t>
      </w:r>
      <w:r>
        <w:rPr>
          <w:rFonts w:eastAsiaTheme="minorEastAsia"/>
        </w:rPr>
        <w:t xml:space="preserve"> and for the 14800-15350 MHz frequency range (R4-2420385). A further LS was received from ITU-R WP5D to get confirmation from TSG-RAN Working Group 4 (Radio) </w:t>
      </w:r>
      <w:r w:rsidRPr="7A14FF33">
        <w:rPr>
          <w:rFonts w:cs="Arial"/>
        </w:rPr>
        <w:t xml:space="preserve">that the spectral mask provided in Table 1A in </w:t>
      </w:r>
      <w:r>
        <w:rPr>
          <w:rFonts w:cs="Arial"/>
        </w:rPr>
        <w:t>earlier LS (R4-2420385)</w:t>
      </w:r>
      <w:r w:rsidRPr="7A14FF33">
        <w:rPr>
          <w:rFonts w:cs="Arial"/>
        </w:rPr>
        <w:t xml:space="preserve"> is the recommended OTA limits for IMT base station spectral mask for all relevant frequency offset.</w:t>
      </w:r>
    </w:p>
    <w:p w14:paraId="6FC4FC24" w14:textId="77777777" w:rsidR="000725BC" w:rsidRPr="00CD3C5F" w:rsidRDefault="000725BC" w:rsidP="000725BC">
      <w:pPr>
        <w:pStyle w:val="B8"/>
        <w:ind w:left="0" w:firstLine="0"/>
        <w:jc w:val="left"/>
        <w:rPr>
          <w:rFonts w:cs="Arial"/>
        </w:rPr>
      </w:pPr>
      <w:r w:rsidRPr="00CD3C5F">
        <w:rPr>
          <w:rFonts w:ascii="Arial" w:hAnsi="Arial" w:cs="Arial"/>
        </w:rPr>
        <w:t xml:space="preserve">TSG-RAN Working Group 4 (Radio) thanks </w:t>
      </w:r>
      <w:r w:rsidRPr="00CD3C5F">
        <w:rPr>
          <w:rFonts w:ascii="Arial" w:eastAsiaTheme="minorEastAsia" w:hAnsi="Arial" w:cs="Arial"/>
          <w:szCs w:val="24"/>
        </w:rPr>
        <w:t>ITU-R Working Party 5D for giving us the opportunity to further clarify on the stated IMT</w:t>
      </w:r>
      <w:r>
        <w:rPr>
          <w:rFonts w:ascii="Arial" w:eastAsiaTheme="minorEastAsia" w:hAnsi="Arial" w:cs="Arial"/>
          <w:szCs w:val="24"/>
        </w:rPr>
        <w:t xml:space="preserve"> technology related</w:t>
      </w:r>
      <w:r w:rsidRPr="00CD3C5F">
        <w:rPr>
          <w:rFonts w:ascii="Arial" w:eastAsiaTheme="minorEastAsia" w:hAnsi="Arial" w:cs="Arial"/>
          <w:szCs w:val="24"/>
        </w:rPr>
        <w:t xml:space="preserve"> parameter</w:t>
      </w:r>
      <w:r>
        <w:rPr>
          <w:rFonts w:ascii="Arial" w:eastAsiaTheme="minorEastAsia" w:hAnsi="Arial" w:cs="Arial"/>
          <w:szCs w:val="24"/>
        </w:rPr>
        <w:t xml:space="preserve"> for 14800 to 15350 MHz frequency range. </w:t>
      </w:r>
    </w:p>
    <w:p w14:paraId="7309F33A" w14:textId="77777777" w:rsidR="000725BC" w:rsidRPr="00E155A0" w:rsidRDefault="000725BC" w:rsidP="000725BC">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2</w:t>
      </w:r>
      <w:r w:rsidRPr="00E155A0">
        <w:rPr>
          <w:rFonts w:eastAsiaTheme="minorEastAsia"/>
          <w:sz w:val="36"/>
        </w:rPr>
        <w:tab/>
        <w:t>Actions</w:t>
      </w:r>
    </w:p>
    <w:p w14:paraId="5FC4E58A" w14:textId="77777777" w:rsidR="000725BC" w:rsidRPr="00E155A0" w:rsidRDefault="000725BC" w:rsidP="000725BC">
      <w:pPr>
        <w:spacing w:after="120"/>
        <w:ind w:left="1985" w:hanging="1985"/>
        <w:rPr>
          <w:rFonts w:eastAsiaTheme="minorEastAsia" w:cs="Arial"/>
          <w:b/>
        </w:rPr>
      </w:pPr>
      <w:r w:rsidRPr="00E155A0">
        <w:rPr>
          <w:rFonts w:eastAsiaTheme="minorEastAsia" w:cs="Arial"/>
          <w:b/>
        </w:rPr>
        <w:t xml:space="preserve">To ITU-R WP5D </w:t>
      </w:r>
    </w:p>
    <w:p w14:paraId="1FA6C783" w14:textId="77777777" w:rsidR="000725BC" w:rsidRPr="00E155A0" w:rsidRDefault="000725BC" w:rsidP="000725BC">
      <w:pPr>
        <w:spacing w:after="120"/>
        <w:ind w:left="993" w:hanging="993"/>
        <w:rPr>
          <w:rFonts w:eastAsiaTheme="minorEastAsia" w:cs="Arial"/>
        </w:rPr>
      </w:pPr>
      <w:r w:rsidRPr="00E155A0">
        <w:rPr>
          <w:rFonts w:eastAsiaTheme="minorEastAsia" w:cs="Arial"/>
          <w:b/>
        </w:rPr>
        <w:t xml:space="preserve">ACTION: </w:t>
      </w:r>
      <w:r w:rsidRPr="00E155A0">
        <w:rPr>
          <w:rFonts w:eastAsiaTheme="minorEastAsia" w:cs="Arial"/>
          <w:b/>
          <w:color w:val="0070C0"/>
        </w:rPr>
        <w:tab/>
      </w:r>
      <w:r w:rsidRPr="00E155A0">
        <w:rPr>
          <w:rFonts w:eastAsiaTheme="minorEastAsia"/>
        </w:rPr>
        <w:t>3GPP RAN</w:t>
      </w:r>
      <w:r>
        <w:rPr>
          <w:rFonts w:eastAsiaTheme="minorEastAsia"/>
        </w:rPr>
        <w:t xml:space="preserve"> WG</w:t>
      </w:r>
      <w:r w:rsidRPr="00E155A0">
        <w:rPr>
          <w:rFonts w:eastAsiaTheme="minorEastAsia"/>
        </w:rPr>
        <w:t xml:space="preserve">4 asks ITU-R WP 5D to consider </w:t>
      </w:r>
      <w:r>
        <w:rPr>
          <w:rFonts w:eastAsiaTheme="minorEastAsia"/>
        </w:rPr>
        <w:t xml:space="preserve">the </w:t>
      </w:r>
      <w:r w:rsidRPr="00E155A0">
        <w:rPr>
          <w:rFonts w:eastAsiaTheme="minorEastAsia"/>
        </w:rPr>
        <w:t xml:space="preserve">following </w:t>
      </w:r>
      <w:r>
        <w:rPr>
          <w:rFonts w:eastAsiaTheme="minorEastAsia"/>
        </w:rPr>
        <w:t>clarification provided</w:t>
      </w:r>
      <w:r w:rsidRPr="00E155A0">
        <w:rPr>
          <w:rFonts w:eastAsiaTheme="minorEastAsia"/>
        </w:rPr>
        <w:t xml:space="preserve"> for </w:t>
      </w:r>
      <w:r>
        <w:rPr>
          <w:rFonts w:eastAsiaTheme="minorEastAsia"/>
        </w:rPr>
        <w:t>14800 to 15350</w:t>
      </w:r>
      <w:r w:rsidRPr="00E155A0">
        <w:rPr>
          <w:rFonts w:eastAsiaTheme="minorEastAsia"/>
        </w:rPr>
        <w:t xml:space="preserve"> MHz in </w:t>
      </w:r>
      <w:r>
        <w:rPr>
          <w:rFonts w:eastAsiaTheme="minorEastAsia"/>
        </w:rPr>
        <w:t>the below Annex.</w:t>
      </w:r>
    </w:p>
    <w:p w14:paraId="5C40A10A" w14:textId="77777777" w:rsidR="000725BC" w:rsidRPr="00E155A0" w:rsidRDefault="000725BC" w:rsidP="000725BC">
      <w:pPr>
        <w:keepNext/>
        <w:keepLines/>
        <w:pBdr>
          <w:top w:val="single" w:sz="12" w:space="3" w:color="auto"/>
        </w:pBdr>
        <w:spacing w:before="240"/>
        <w:ind w:left="1134" w:hanging="1134"/>
        <w:outlineLvl w:val="0"/>
        <w:rPr>
          <w:rFonts w:eastAsiaTheme="minorEastAsia"/>
          <w:sz w:val="36"/>
          <w:szCs w:val="36"/>
        </w:rPr>
      </w:pPr>
      <w:r w:rsidRPr="00E155A0">
        <w:rPr>
          <w:rFonts w:eastAsiaTheme="minorEastAsia"/>
          <w:sz w:val="36"/>
          <w:szCs w:val="36"/>
        </w:rPr>
        <w:t>3</w:t>
      </w:r>
      <w:r w:rsidRPr="00E155A0">
        <w:rPr>
          <w:rFonts w:eastAsiaTheme="minorEastAsia"/>
          <w:sz w:val="36"/>
          <w:szCs w:val="36"/>
        </w:rPr>
        <w:tab/>
        <w:t xml:space="preserve">Dates of next </w:t>
      </w:r>
      <w:r w:rsidRPr="00E155A0">
        <w:rPr>
          <w:rFonts w:eastAsiaTheme="minorEastAsia" w:cs="Arial"/>
          <w:bCs/>
          <w:sz w:val="36"/>
          <w:szCs w:val="36"/>
        </w:rPr>
        <w:t xml:space="preserve">TSG </w:t>
      </w:r>
      <w:r w:rsidRPr="00E155A0">
        <w:rPr>
          <w:rFonts w:eastAsiaTheme="minorEastAsia" w:cs="Arial"/>
          <w:sz w:val="36"/>
          <w:szCs w:val="36"/>
        </w:rPr>
        <w:t>RAN</w:t>
      </w:r>
      <w:r w:rsidRPr="00E155A0">
        <w:rPr>
          <w:rFonts w:eastAsiaTheme="minorEastAsia" w:cs="Arial"/>
          <w:bCs/>
          <w:sz w:val="36"/>
          <w:szCs w:val="36"/>
        </w:rPr>
        <w:t xml:space="preserve"> WG 4</w:t>
      </w:r>
      <w:r w:rsidRPr="00E155A0">
        <w:rPr>
          <w:rFonts w:eastAsiaTheme="minorEastAsia"/>
          <w:sz w:val="36"/>
          <w:szCs w:val="36"/>
        </w:rPr>
        <w:t xml:space="preserve"> meetings</w:t>
      </w:r>
    </w:p>
    <w:p w14:paraId="366EDC2B" w14:textId="77777777" w:rsidR="000725BC" w:rsidRPr="00E155A0" w:rsidRDefault="000725BC" w:rsidP="000725BC">
      <w:pPr>
        <w:spacing w:after="120"/>
        <w:ind w:left="2268" w:hanging="2268"/>
        <w:rPr>
          <w:rFonts w:eastAsia="SimSun" w:cs="Arial"/>
          <w:bCs/>
          <w:color w:val="000000"/>
        </w:rPr>
      </w:pPr>
      <w:r w:rsidRPr="009624C9">
        <w:rPr>
          <w:rFonts w:eastAsia="SimSun" w:cs="Arial"/>
          <w:bCs/>
          <w:color w:val="000000"/>
        </w:rPr>
        <w:t>TSG-RAN4 Meeting #114bis</w:t>
      </w:r>
      <w:r w:rsidRPr="009624C9">
        <w:rPr>
          <w:rFonts w:eastAsia="SimSun" w:cs="Arial"/>
          <w:bCs/>
          <w:color w:val="000000"/>
        </w:rPr>
        <w:tab/>
      </w:r>
      <w:r w:rsidRPr="009624C9">
        <w:rPr>
          <w:rFonts w:eastAsia="SimSun" w:cs="Arial"/>
          <w:bCs/>
          <w:color w:val="000000"/>
        </w:rPr>
        <w:tab/>
      </w:r>
      <w:r>
        <w:rPr>
          <w:rFonts w:eastAsia="SimSun" w:cs="Arial"/>
          <w:bCs/>
          <w:color w:val="000000"/>
        </w:rPr>
        <w:t>Wuhan</w:t>
      </w:r>
      <w:r w:rsidRPr="009624C9">
        <w:rPr>
          <w:rFonts w:eastAsia="SimSun" w:cs="Arial"/>
          <w:bCs/>
          <w:color w:val="000000"/>
        </w:rPr>
        <w:t>, China</w:t>
      </w:r>
      <w:r w:rsidRPr="009624C9">
        <w:rPr>
          <w:rFonts w:eastAsia="SimSun" w:cs="Arial"/>
          <w:bCs/>
          <w:color w:val="000000"/>
        </w:rPr>
        <w:tab/>
      </w:r>
      <w:r w:rsidRPr="009624C9">
        <w:rPr>
          <w:rFonts w:eastAsia="SimSun" w:cs="Arial"/>
          <w:bCs/>
          <w:color w:val="000000"/>
        </w:rPr>
        <w:tab/>
      </w:r>
      <w:r w:rsidRPr="009624C9">
        <w:rPr>
          <w:rFonts w:eastAsia="SimSun" w:cs="Arial"/>
          <w:bCs/>
          <w:color w:val="000000"/>
        </w:rPr>
        <w:tab/>
      </w:r>
      <w:r w:rsidRPr="009624C9">
        <w:rPr>
          <w:rFonts w:eastAsia="SimSun" w:cs="Arial"/>
          <w:bCs/>
          <w:color w:val="000000"/>
        </w:rPr>
        <w:tab/>
        <w:t>07-11 April 2025</w:t>
      </w:r>
    </w:p>
    <w:p w14:paraId="560127CD" w14:textId="77777777" w:rsidR="000725BC" w:rsidRDefault="000725BC" w:rsidP="000725BC">
      <w:pPr>
        <w:spacing w:after="120"/>
        <w:ind w:left="2268" w:hanging="2268"/>
        <w:rPr>
          <w:rFonts w:eastAsia="SimSun" w:cs="Arial"/>
          <w:bCs/>
          <w:color w:val="000000"/>
        </w:rPr>
      </w:pPr>
      <w:r w:rsidRPr="00CD44C9">
        <w:rPr>
          <w:rFonts w:eastAsia="SimSun" w:cs="Arial"/>
          <w:bCs/>
          <w:color w:val="000000"/>
        </w:rPr>
        <w:t>TSG-RAN4 Meeting #115</w:t>
      </w:r>
      <w:r w:rsidRPr="00CD44C9">
        <w:rPr>
          <w:rFonts w:eastAsia="SimSun" w:cs="Arial"/>
          <w:bCs/>
          <w:color w:val="000000"/>
        </w:rPr>
        <w:tab/>
      </w:r>
      <w:r w:rsidRPr="00CD44C9">
        <w:rPr>
          <w:rFonts w:eastAsia="SimSun" w:cs="Arial"/>
          <w:bCs/>
          <w:color w:val="000000"/>
        </w:rPr>
        <w:tab/>
      </w:r>
      <w:r>
        <w:rPr>
          <w:rFonts w:eastAsia="SimSun" w:cs="Arial"/>
          <w:bCs/>
          <w:color w:val="000000"/>
        </w:rPr>
        <w:t xml:space="preserve">St. Julians, </w:t>
      </w:r>
      <w:r w:rsidRPr="00CD44C9">
        <w:rPr>
          <w:rFonts w:eastAsia="SimSun" w:cs="Arial"/>
          <w:bCs/>
          <w:color w:val="000000"/>
        </w:rPr>
        <w:t>Malta</w:t>
      </w:r>
      <w:r w:rsidRPr="00CD44C9">
        <w:rPr>
          <w:rFonts w:eastAsia="SimSun" w:cs="Arial"/>
          <w:bCs/>
          <w:color w:val="000000"/>
        </w:rPr>
        <w:tab/>
      </w:r>
      <w:r w:rsidRPr="00CD44C9">
        <w:rPr>
          <w:rFonts w:eastAsia="SimSun" w:cs="Arial"/>
          <w:bCs/>
          <w:color w:val="000000"/>
        </w:rPr>
        <w:tab/>
      </w:r>
      <w:r w:rsidRPr="00CD44C9">
        <w:rPr>
          <w:rFonts w:eastAsia="SimSun" w:cs="Arial"/>
          <w:bCs/>
          <w:color w:val="000000"/>
        </w:rPr>
        <w:tab/>
      </w:r>
      <w:r>
        <w:rPr>
          <w:rFonts w:eastAsia="SimSun" w:cs="Arial"/>
          <w:bCs/>
          <w:color w:val="000000"/>
        </w:rPr>
        <w:tab/>
      </w:r>
      <w:r w:rsidRPr="00CD44C9">
        <w:rPr>
          <w:rFonts w:eastAsia="SimSun" w:cs="Arial"/>
          <w:bCs/>
          <w:color w:val="000000"/>
        </w:rPr>
        <w:t>19-23 May 2025</w:t>
      </w:r>
    </w:p>
    <w:p w14:paraId="0560B692" w14:textId="77777777" w:rsidR="000725BC" w:rsidRPr="00CD44C9" w:rsidRDefault="000725BC" w:rsidP="000725BC">
      <w:pPr>
        <w:spacing w:after="120"/>
        <w:ind w:left="2268" w:hanging="2268"/>
        <w:rPr>
          <w:rFonts w:eastAsia="SimSun" w:cs="Arial"/>
          <w:bCs/>
          <w:color w:val="000000"/>
        </w:rPr>
      </w:pPr>
      <w:r w:rsidRPr="00CD44C9">
        <w:rPr>
          <w:rFonts w:eastAsia="SimSun" w:cs="Arial"/>
          <w:bCs/>
          <w:color w:val="000000"/>
        </w:rPr>
        <w:t>TSG-RAN4 Meeting #11</w:t>
      </w:r>
      <w:r>
        <w:rPr>
          <w:rFonts w:eastAsia="SimSun" w:cs="Arial"/>
          <w:bCs/>
          <w:color w:val="000000"/>
        </w:rPr>
        <w:t>6</w:t>
      </w:r>
      <w:r w:rsidRPr="00CD44C9">
        <w:rPr>
          <w:rFonts w:eastAsia="SimSun" w:cs="Arial"/>
          <w:bCs/>
          <w:color w:val="000000"/>
        </w:rPr>
        <w:tab/>
      </w:r>
      <w:r w:rsidRPr="00CD44C9">
        <w:rPr>
          <w:rFonts w:eastAsia="SimSun" w:cs="Arial"/>
          <w:bCs/>
          <w:color w:val="000000"/>
        </w:rPr>
        <w:tab/>
      </w:r>
      <w:r>
        <w:rPr>
          <w:rFonts w:eastAsia="SimSun" w:cs="Arial"/>
          <w:bCs/>
          <w:color w:val="000000"/>
        </w:rPr>
        <w:t>TBC, India</w:t>
      </w:r>
      <w:r w:rsidRPr="00CD44C9">
        <w:rPr>
          <w:rFonts w:eastAsia="SimSun" w:cs="Arial"/>
          <w:bCs/>
          <w:color w:val="000000"/>
        </w:rPr>
        <w:tab/>
      </w:r>
      <w:r w:rsidRPr="00CD44C9">
        <w:rPr>
          <w:rFonts w:eastAsia="SimSun" w:cs="Arial"/>
          <w:bCs/>
          <w:color w:val="000000"/>
        </w:rPr>
        <w:tab/>
      </w:r>
      <w:r>
        <w:rPr>
          <w:rFonts w:eastAsia="SimSun" w:cs="Arial"/>
          <w:bCs/>
          <w:color w:val="000000"/>
        </w:rPr>
        <w:tab/>
      </w:r>
      <w:r>
        <w:rPr>
          <w:rFonts w:eastAsia="SimSun" w:cs="Arial"/>
          <w:bCs/>
          <w:color w:val="000000"/>
        </w:rPr>
        <w:tab/>
      </w:r>
      <w:r>
        <w:rPr>
          <w:rFonts w:eastAsia="SimSun" w:cs="Arial"/>
          <w:bCs/>
          <w:color w:val="000000"/>
        </w:rPr>
        <w:tab/>
        <w:t>25</w:t>
      </w:r>
      <w:r w:rsidRPr="00CD44C9">
        <w:rPr>
          <w:rFonts w:eastAsia="SimSun" w:cs="Arial"/>
          <w:bCs/>
          <w:color w:val="000000"/>
        </w:rPr>
        <w:t>-2</w:t>
      </w:r>
      <w:r>
        <w:rPr>
          <w:rFonts w:eastAsia="SimSun" w:cs="Arial"/>
          <w:bCs/>
          <w:color w:val="000000"/>
        </w:rPr>
        <w:t>9</w:t>
      </w:r>
      <w:r w:rsidRPr="00CD44C9">
        <w:rPr>
          <w:rFonts w:eastAsia="SimSun" w:cs="Arial"/>
          <w:bCs/>
          <w:color w:val="000000"/>
        </w:rPr>
        <w:t xml:space="preserve"> </w:t>
      </w:r>
      <w:r>
        <w:rPr>
          <w:rFonts w:eastAsia="SimSun" w:cs="Arial"/>
          <w:bCs/>
          <w:color w:val="000000"/>
        </w:rPr>
        <w:t>August</w:t>
      </w:r>
      <w:r w:rsidRPr="00CD44C9">
        <w:rPr>
          <w:rFonts w:eastAsia="SimSun" w:cs="Arial"/>
          <w:bCs/>
          <w:color w:val="000000"/>
        </w:rPr>
        <w:t xml:space="preserve"> 2025</w:t>
      </w:r>
    </w:p>
    <w:p w14:paraId="6A48C35F" w14:textId="77777777" w:rsidR="000725BC" w:rsidRDefault="000725BC" w:rsidP="000725BC">
      <w:pPr>
        <w:pStyle w:val="Header"/>
        <w:tabs>
          <w:tab w:val="right" w:pos="9781"/>
          <w:tab w:val="right" w:pos="13323"/>
        </w:tabs>
        <w:spacing w:before="60" w:after="60"/>
        <w:jc w:val="center"/>
        <w:outlineLvl w:val="0"/>
        <w:rPr>
          <w:rFonts w:cs="Arial"/>
          <w:sz w:val="24"/>
          <w:szCs w:val="24"/>
          <w:lang w:eastAsia="zh-CN"/>
        </w:rPr>
      </w:pPr>
    </w:p>
    <w:p w14:paraId="047C0688" w14:textId="77777777" w:rsidR="000725BC" w:rsidRDefault="000725BC" w:rsidP="000725BC">
      <w:pPr>
        <w:pStyle w:val="Header"/>
        <w:tabs>
          <w:tab w:val="right" w:pos="9781"/>
          <w:tab w:val="right" w:pos="13323"/>
        </w:tabs>
        <w:spacing w:before="60" w:after="60"/>
        <w:jc w:val="center"/>
        <w:outlineLvl w:val="0"/>
        <w:rPr>
          <w:rFonts w:cs="Arial"/>
          <w:sz w:val="24"/>
          <w:szCs w:val="24"/>
          <w:lang w:eastAsia="zh-CN"/>
        </w:rPr>
      </w:pPr>
    </w:p>
    <w:p w14:paraId="25133BEA" w14:textId="77777777" w:rsidR="000725BC" w:rsidRDefault="000725BC" w:rsidP="000725BC">
      <w:pPr>
        <w:pStyle w:val="Header"/>
        <w:tabs>
          <w:tab w:val="right" w:pos="9781"/>
          <w:tab w:val="right" w:pos="13323"/>
        </w:tabs>
        <w:spacing w:before="60" w:after="60"/>
        <w:jc w:val="center"/>
        <w:outlineLvl w:val="0"/>
        <w:rPr>
          <w:rFonts w:cs="Arial"/>
          <w:sz w:val="24"/>
          <w:szCs w:val="24"/>
          <w:lang w:eastAsia="zh-CN"/>
        </w:rPr>
      </w:pPr>
    </w:p>
    <w:p w14:paraId="6DEE55CC" w14:textId="77777777" w:rsidR="000725BC" w:rsidRDefault="000725BC" w:rsidP="000725BC">
      <w:pPr>
        <w:pStyle w:val="Header"/>
        <w:tabs>
          <w:tab w:val="right" w:pos="9781"/>
          <w:tab w:val="right" w:pos="13323"/>
        </w:tabs>
        <w:spacing w:before="60" w:after="60"/>
        <w:jc w:val="center"/>
        <w:outlineLvl w:val="0"/>
        <w:rPr>
          <w:rFonts w:eastAsiaTheme="minorEastAsia"/>
          <w:caps/>
          <w:sz w:val="28"/>
          <w:lang w:val="en-US"/>
        </w:rPr>
      </w:pPr>
      <w:r w:rsidRPr="00E155A0">
        <w:rPr>
          <w:rFonts w:eastAsiaTheme="minorEastAsia"/>
          <w:caps/>
          <w:sz w:val="28"/>
          <w:lang w:val="en-US"/>
        </w:rPr>
        <w:t>ANNEX</w:t>
      </w:r>
    </w:p>
    <w:p w14:paraId="6B5E727C" w14:textId="77777777" w:rsidR="000725BC" w:rsidRDefault="000725BC" w:rsidP="000725BC">
      <w:pPr>
        <w:pStyle w:val="B8"/>
        <w:ind w:left="0" w:firstLine="0"/>
        <w:jc w:val="left"/>
      </w:pPr>
    </w:p>
    <w:p w14:paraId="215AF729" w14:textId="77777777" w:rsidR="000725BC" w:rsidRDefault="000725BC" w:rsidP="000725BC">
      <w:pPr>
        <w:pStyle w:val="B8"/>
        <w:ind w:left="0" w:firstLine="0"/>
        <w:jc w:val="left"/>
        <w:rPr>
          <w:rFonts w:ascii="Arial" w:hAnsi="Arial" w:cs="Arial"/>
        </w:rPr>
      </w:pPr>
      <w:r w:rsidRPr="00CD3C5F">
        <w:rPr>
          <w:rFonts w:ascii="Arial" w:hAnsi="Arial" w:cs="Arial"/>
        </w:rPr>
        <w:t>The spectral mask of AAS IMT base station provided in the previous LS response for frequency range 14800 to 15350 MHz was an editorial error. As per the agreements in W</w:t>
      </w:r>
      <w:r>
        <w:rPr>
          <w:rFonts w:ascii="Arial" w:hAnsi="Arial" w:cs="Arial"/>
        </w:rPr>
        <w:t>ay Forward</w:t>
      </w:r>
      <w:r w:rsidRPr="00CD3C5F">
        <w:rPr>
          <w:rFonts w:ascii="Arial" w:hAnsi="Arial" w:cs="Arial"/>
        </w:rPr>
        <w:t xml:space="preserve"> for 15 GHz BS parameters (R4-241707) </w:t>
      </w:r>
      <w:r>
        <w:rPr>
          <w:rFonts w:ascii="Arial" w:hAnsi="Arial" w:cs="Arial"/>
        </w:rPr>
        <w:t xml:space="preserve">and the approval of the Way Forward in the Chairman notes </w:t>
      </w:r>
      <w:r w:rsidRPr="00CD3C5F">
        <w:rPr>
          <w:rFonts w:ascii="Arial" w:hAnsi="Arial" w:cs="Arial"/>
        </w:rPr>
        <w:t>during 3GPP RAN4#112bis meeting, the recommended OTA limits for IMT base station spectral mask for all relevant frequency offset has been reproduced in Table 1</w:t>
      </w:r>
      <w:r>
        <w:rPr>
          <w:rFonts w:ascii="Arial" w:hAnsi="Arial" w:cs="Arial"/>
        </w:rPr>
        <w:t xml:space="preserve"> below.</w:t>
      </w:r>
    </w:p>
    <w:p w14:paraId="39C899F7" w14:textId="77777777" w:rsidR="000725BC" w:rsidRPr="009624C9" w:rsidRDefault="000725BC" w:rsidP="000725BC">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p>
    <w:p w14:paraId="5FC769CD" w14:textId="77777777" w:rsidR="000725BC" w:rsidRPr="00CD3C5F" w:rsidRDefault="000725BC" w:rsidP="000725BC">
      <w:pPr>
        <w:pStyle w:val="Tabletitle"/>
        <w:rPr>
          <w:rFonts w:ascii="Arial" w:hAnsi="Arial" w:cs="Arial"/>
          <w:lang w:val="en-US"/>
        </w:rPr>
      </w:pPr>
      <w:r w:rsidRPr="00CD3C5F">
        <w:rPr>
          <w:rFonts w:ascii="Arial" w:hAnsi="Arial" w:cs="Arial"/>
          <w:lang w:val="en-US"/>
        </w:rPr>
        <w:t>AAS BS Spectral mask (Operating band unwanted emissions limits) for 14800 - 15350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3057"/>
        <w:gridCol w:w="1515"/>
      </w:tblGrid>
      <w:tr w:rsidR="000725BC" w:rsidRPr="004A2700" w14:paraId="54FF361B" w14:textId="77777777" w:rsidTr="0055077C">
        <w:trPr>
          <w:trHeight w:val="645"/>
          <w:tblHeader/>
          <w:jc w:val="center"/>
        </w:trPr>
        <w:tc>
          <w:tcPr>
            <w:tcW w:w="2103" w:type="pct"/>
          </w:tcPr>
          <w:p w14:paraId="0032CBD9" w14:textId="77777777" w:rsidR="000725BC" w:rsidRPr="009624C9" w:rsidRDefault="000725BC" w:rsidP="0055077C">
            <w:pPr>
              <w:keepNext/>
              <w:spacing w:before="40" w:after="40"/>
              <w:jc w:val="center"/>
              <w:rPr>
                <w:rFonts w:ascii="Times New Roman Bold" w:hAnsi="Times New Roman Bold" w:cs="Arial"/>
                <w:b/>
              </w:rPr>
            </w:pPr>
            <w:r w:rsidRPr="009624C9">
              <w:rPr>
                <w:rFonts w:ascii="Times New Roman Bold" w:hAnsi="Times New Roman Bold" w:cs="Arial"/>
                <w:b/>
              </w:rPr>
              <w:t xml:space="preserve">Frequency offset of measurement filter ‑3dB point from the carrier frequency, </w:t>
            </w:r>
            <w:proofErr w:type="spellStart"/>
            <w:r w:rsidRPr="009624C9">
              <w:rPr>
                <w:rFonts w:ascii="Times New Roman Bold" w:hAnsi="Times New Roman Bold" w:cs="Times New Roman Bold"/>
                <w:b/>
              </w:rPr>
              <w:t>Δ</w:t>
            </w:r>
            <w:r w:rsidRPr="009624C9">
              <w:rPr>
                <w:rFonts w:ascii="Times New Roman Bold" w:hAnsi="Times New Roman Bold" w:cs="Arial"/>
                <w:b/>
              </w:rPr>
              <w:t>f</w:t>
            </w:r>
            <w:proofErr w:type="spellEnd"/>
          </w:p>
        </w:tc>
        <w:tc>
          <w:tcPr>
            <w:tcW w:w="1937" w:type="pct"/>
          </w:tcPr>
          <w:p w14:paraId="37C2E64D" w14:textId="77777777" w:rsidR="000725BC" w:rsidRPr="009624C9" w:rsidRDefault="000725BC" w:rsidP="0055077C">
            <w:pPr>
              <w:keepNext/>
              <w:spacing w:before="40" w:after="40"/>
              <w:jc w:val="center"/>
              <w:rPr>
                <w:rFonts w:ascii="Times New Roman Bold" w:hAnsi="Times New Roman Bold" w:cs="Arial"/>
                <w:b/>
              </w:rPr>
            </w:pPr>
            <w:r w:rsidRPr="009624C9">
              <w:rPr>
                <w:rFonts w:ascii="Times New Roman Bold" w:hAnsi="Times New Roman Bold" w:cs="Arial"/>
                <w:b/>
              </w:rPr>
              <w:t>Basic limits</w:t>
            </w:r>
          </w:p>
        </w:tc>
        <w:tc>
          <w:tcPr>
            <w:tcW w:w="961" w:type="pct"/>
          </w:tcPr>
          <w:p w14:paraId="4B09E0BB" w14:textId="77777777" w:rsidR="000725BC" w:rsidRPr="009624C9" w:rsidRDefault="000725BC" w:rsidP="0055077C">
            <w:pPr>
              <w:keepNext/>
              <w:spacing w:before="40" w:after="40"/>
              <w:jc w:val="center"/>
              <w:rPr>
                <w:rFonts w:ascii="Times New Roman Bold" w:hAnsi="Times New Roman Bold" w:cs="Arial"/>
                <w:b/>
                <w:color w:val="0C0C0C"/>
              </w:rPr>
            </w:pPr>
            <w:r w:rsidRPr="009624C9">
              <w:rPr>
                <w:rFonts w:ascii="Times New Roman Bold" w:hAnsi="Times New Roman Bold" w:cs="Arial"/>
                <w:b/>
                <w:color w:val="0C0C0C"/>
              </w:rPr>
              <w:t>Measurement Bandwidth</w:t>
            </w:r>
          </w:p>
        </w:tc>
      </w:tr>
      <w:tr w:rsidR="000725BC" w:rsidRPr="004A2700" w14:paraId="4C1382BF" w14:textId="77777777" w:rsidTr="0055077C">
        <w:trPr>
          <w:trHeight w:val="278"/>
          <w:tblHeader/>
          <w:jc w:val="center"/>
        </w:trPr>
        <w:tc>
          <w:tcPr>
            <w:tcW w:w="2103" w:type="pct"/>
          </w:tcPr>
          <w:p w14:paraId="5DCB9148" w14:textId="77777777" w:rsidR="000725BC" w:rsidRPr="009624C9" w:rsidRDefault="000725BC" w:rsidP="0055077C">
            <w:pPr>
              <w:keepNext/>
              <w:spacing w:before="40" w:after="40"/>
              <w:jc w:val="center"/>
              <w:rPr>
                <w:lang w:val="sv-SE"/>
              </w:rPr>
            </w:pPr>
            <w:r w:rsidRPr="009624C9">
              <w:t xml:space="preserve">0 MHz </w:t>
            </w:r>
            <w:r w:rsidRPr="009624C9">
              <w:rPr>
                <w:rFonts w:ascii="Symbol" w:eastAsia="Symbol" w:hAnsi="Symbol" w:cs="Symbol"/>
              </w:rPr>
              <w:t>£</w:t>
            </w:r>
            <w:r w:rsidRPr="009624C9">
              <w:t xml:space="preserve"> </w:t>
            </w:r>
            <w:r w:rsidRPr="009624C9">
              <w:rPr>
                <w:rFonts w:ascii="Symbol" w:eastAsia="Symbol" w:hAnsi="Symbol" w:cs="Symbol"/>
              </w:rPr>
              <w:t>D</w:t>
            </w:r>
            <w:r w:rsidRPr="009624C9">
              <w:t>f &lt; 50MHz</w:t>
            </w:r>
          </w:p>
        </w:tc>
        <w:tc>
          <w:tcPr>
            <w:tcW w:w="1937" w:type="pct"/>
          </w:tcPr>
          <w:p w14:paraId="65917170" w14:textId="77777777" w:rsidR="000725BC" w:rsidRPr="009624C9" w:rsidRDefault="000725BC" w:rsidP="0055077C">
            <w:pPr>
              <w:keepNext/>
              <w:spacing w:before="40" w:after="40"/>
              <w:jc w:val="center"/>
              <w:rPr>
                <w:rFonts w:ascii="Times New Roman Bold" w:hAnsi="Times New Roman Bold"/>
                <w:lang w:val="sv-SE"/>
              </w:rPr>
            </w:pPr>
            <m:oMathPara>
              <m:oMath>
                <m:r>
                  <m:rPr>
                    <m:sty m:val="p"/>
                  </m:rPr>
                  <w:rPr>
                    <w:rFonts w:ascii="Cambria Math" w:hAnsi="Cambria Math" w:cs="Arial"/>
                  </w:rPr>
                  <m:t>-7dBm</m:t>
                </m:r>
                <m:r>
                  <w:rPr>
                    <w:rFonts w:ascii="Cambria Math" w:hAnsi="Cambria Math" w:cs="Arial"/>
                  </w:rPr>
                  <m:t>-</m:t>
                </m:r>
                <m:f>
                  <m:fPr>
                    <m:ctrlPr>
                      <w:rPr>
                        <w:rFonts w:ascii="Cambria Math" w:hAnsi="Cambria Math" w:cs="Arial"/>
                        <w:i/>
                        <w:iCs/>
                        <w:lang w:val="sv-SE"/>
                      </w:rPr>
                    </m:ctrlPr>
                  </m:fPr>
                  <m:num>
                    <m:r>
                      <w:rPr>
                        <w:rFonts w:ascii="Cambria Math" w:hAnsi="Cambria Math" w:cs="Arial"/>
                      </w:rPr>
                      <m:t>7</m:t>
                    </m:r>
                  </m:num>
                  <m:den>
                    <m:r>
                      <w:rPr>
                        <w:rFonts w:ascii="Cambria Math" w:hAnsi="Cambria Math" w:cs="Arial"/>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f_offset</m:t>
                        </m:r>
                      </m:num>
                      <m:den>
                        <m:r>
                          <w:rPr>
                            <w:rFonts w:ascii="Cambria Math" w:hAnsi="Cambria Math" w:cs="Arial"/>
                          </w:rPr>
                          <m:t>MHz</m:t>
                        </m:r>
                      </m:den>
                    </m:f>
                    <m:r>
                      <w:rPr>
                        <w:rFonts w:ascii="Cambria Math" w:hAnsi="Cambria Math" w:cs="Arial"/>
                      </w:rPr>
                      <m:t>-0.05</m:t>
                    </m:r>
                  </m:e>
                </m:d>
              </m:oMath>
            </m:oMathPara>
          </w:p>
        </w:tc>
        <w:tc>
          <w:tcPr>
            <w:tcW w:w="961" w:type="pct"/>
          </w:tcPr>
          <w:p w14:paraId="17B9C050" w14:textId="77777777" w:rsidR="000725BC" w:rsidRPr="009624C9" w:rsidRDefault="000725BC" w:rsidP="0055077C">
            <w:pPr>
              <w:keepNext/>
              <w:spacing w:before="40" w:after="40"/>
              <w:jc w:val="center"/>
              <w:rPr>
                <w:rFonts w:ascii="Times New Roman Bold" w:hAnsi="Times New Roman Bold" w:cs="Arial"/>
                <w:color w:val="0C0C0C"/>
              </w:rPr>
            </w:pPr>
            <w:r w:rsidRPr="009624C9">
              <w:t>100 kHz</w:t>
            </w:r>
          </w:p>
        </w:tc>
      </w:tr>
      <w:tr w:rsidR="000725BC" w:rsidRPr="004A2700" w14:paraId="1F672408" w14:textId="77777777" w:rsidTr="0055077C">
        <w:trPr>
          <w:trHeight w:val="278"/>
          <w:tblHeader/>
          <w:jc w:val="center"/>
        </w:trPr>
        <w:tc>
          <w:tcPr>
            <w:tcW w:w="2103" w:type="pct"/>
          </w:tcPr>
          <w:p w14:paraId="238BB061" w14:textId="77777777" w:rsidR="000725BC" w:rsidRPr="009624C9" w:rsidRDefault="000725BC" w:rsidP="0055077C">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937" w:type="pct"/>
          </w:tcPr>
          <w:p w14:paraId="40FA4EA8" w14:textId="77777777" w:rsidR="000725BC" w:rsidRPr="009624C9" w:rsidRDefault="000725BC" w:rsidP="0055077C">
            <w:pPr>
              <w:keepNext/>
              <w:spacing w:before="40" w:after="40"/>
              <w:jc w:val="center"/>
              <w:rPr>
                <w:rFonts w:ascii="Times New Roman Bold" w:hAnsi="Times New Roman Bold" w:cs="Arial"/>
              </w:rPr>
            </w:pPr>
            <w:r w:rsidRPr="009624C9">
              <w:t>-</w:t>
            </w:r>
            <w:r>
              <w:t>14</w:t>
            </w:r>
            <w:r w:rsidRPr="009624C9">
              <w:t xml:space="preserve"> dBm</w:t>
            </w:r>
          </w:p>
        </w:tc>
        <w:tc>
          <w:tcPr>
            <w:tcW w:w="961" w:type="pct"/>
          </w:tcPr>
          <w:p w14:paraId="5DA85F91" w14:textId="77777777" w:rsidR="000725BC" w:rsidRPr="009624C9" w:rsidRDefault="000725BC" w:rsidP="0055077C">
            <w:pPr>
              <w:keepNext/>
              <w:spacing w:before="40" w:after="40"/>
              <w:jc w:val="center"/>
              <w:rPr>
                <w:rFonts w:ascii="Times New Roman Bold" w:hAnsi="Times New Roman Bold" w:cs="Arial"/>
                <w:color w:val="0C0C0C"/>
              </w:rPr>
            </w:pPr>
            <w:r w:rsidRPr="009624C9">
              <w:t>100 kHz</w:t>
            </w:r>
          </w:p>
        </w:tc>
      </w:tr>
      <w:tr w:rsidR="000725BC" w:rsidRPr="004A2700" w14:paraId="23611C16" w14:textId="77777777" w:rsidTr="0055077C">
        <w:trPr>
          <w:trHeight w:val="278"/>
          <w:tblHeader/>
          <w:jc w:val="center"/>
        </w:trPr>
        <w:tc>
          <w:tcPr>
            <w:tcW w:w="2103" w:type="pct"/>
          </w:tcPr>
          <w:p w14:paraId="52DDFF07" w14:textId="77777777" w:rsidR="000725BC" w:rsidRPr="009624C9" w:rsidRDefault="000725BC" w:rsidP="0055077C">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937" w:type="pct"/>
          </w:tcPr>
          <w:p w14:paraId="298D8B42" w14:textId="77777777" w:rsidR="000725BC" w:rsidRPr="009624C9" w:rsidRDefault="000725BC" w:rsidP="0055077C">
            <w:pPr>
              <w:keepNext/>
              <w:spacing w:before="40" w:after="40"/>
              <w:jc w:val="center"/>
              <w:rPr>
                <w:rFonts w:ascii="Times New Roman Bold" w:hAnsi="Times New Roman Bold" w:cs="Arial"/>
              </w:rPr>
            </w:pPr>
            <w:r w:rsidRPr="009624C9">
              <w:t>-</w:t>
            </w:r>
            <w:r>
              <w:t>13</w:t>
            </w:r>
            <w:r w:rsidRPr="009624C9">
              <w:t xml:space="preserve"> dBm</w:t>
            </w:r>
          </w:p>
        </w:tc>
        <w:tc>
          <w:tcPr>
            <w:tcW w:w="961" w:type="pct"/>
          </w:tcPr>
          <w:p w14:paraId="3624230B" w14:textId="77777777" w:rsidR="000725BC" w:rsidRPr="009624C9" w:rsidRDefault="000725BC" w:rsidP="0055077C">
            <w:pPr>
              <w:keepNext/>
              <w:spacing w:before="40" w:after="40"/>
              <w:jc w:val="center"/>
              <w:rPr>
                <w:rFonts w:ascii="Times New Roman Bold" w:hAnsi="Times New Roman Bold" w:cs="Arial"/>
                <w:color w:val="0C0C0C"/>
              </w:rPr>
            </w:pPr>
            <w:r w:rsidRPr="009624C9">
              <w:t>1 MHz</w:t>
            </w:r>
          </w:p>
        </w:tc>
      </w:tr>
      <w:tr w:rsidR="000725BC" w:rsidRPr="005E4A7D" w14:paraId="321CEDEF" w14:textId="77777777" w:rsidTr="0055077C">
        <w:trPr>
          <w:trHeight w:val="278"/>
          <w:tblHeader/>
          <w:jc w:val="center"/>
        </w:trPr>
        <w:tc>
          <w:tcPr>
            <w:tcW w:w="5000" w:type="pct"/>
            <w:gridSpan w:val="3"/>
          </w:tcPr>
          <w:p w14:paraId="5F7F4F95" w14:textId="77777777" w:rsidR="000725BC" w:rsidRDefault="000725BC" w:rsidP="0055077C">
            <w:pPr>
              <w:keepNext/>
              <w:spacing w:before="40" w:after="40"/>
            </w:pPr>
            <w:r w:rsidRPr="009624C9">
              <w:t xml:space="preserve">NOTE: </w:t>
            </w:r>
            <w:r w:rsidRPr="009624C9">
              <w:rPr>
                <w:rFonts w:ascii="Symbol" w:eastAsia="Symbol" w:hAnsi="Symbol" w:cs="Symbol"/>
              </w:rPr>
              <w:t>D</w:t>
            </w:r>
            <w:r w:rsidRPr="009624C9">
              <w:rPr>
                <w:rFonts w:cs="v5.0.0"/>
              </w:rPr>
              <w:t>f</w:t>
            </w:r>
            <w:r w:rsidRPr="009624C9">
              <w:rPr>
                <w:rFonts w:cs="v5.0.0"/>
                <w:vertAlign w:val="subscript"/>
              </w:rPr>
              <w:t>max</w:t>
            </w:r>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0D958E3D" w14:textId="77777777" w:rsidR="000725BC" w:rsidRPr="00CE0424" w:rsidRDefault="000725BC" w:rsidP="000725BC">
      <w:pPr>
        <w:pStyle w:val="Reference"/>
        <w:numPr>
          <w:ilvl w:val="0"/>
          <w:numId w:val="0"/>
        </w:numPr>
      </w:pPr>
    </w:p>
    <w:bookmarkEnd w:id="7"/>
    <w:bookmarkEnd w:id="8"/>
    <w:p w14:paraId="715CA09B" w14:textId="77777777" w:rsidR="003A7EF3" w:rsidRPr="00CE0424" w:rsidRDefault="003A7EF3" w:rsidP="000725BC">
      <w:pPr>
        <w:pStyle w:val="Reference"/>
        <w:numPr>
          <w:ilvl w:val="0"/>
          <w:numId w:val="0"/>
        </w:numPr>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6E160" w14:textId="77777777" w:rsidR="00D61CC0" w:rsidRDefault="00D61CC0">
      <w:r>
        <w:separator/>
      </w:r>
    </w:p>
  </w:endnote>
  <w:endnote w:type="continuationSeparator" w:id="0">
    <w:p w14:paraId="3D0C4110" w14:textId="77777777" w:rsidR="00D61CC0" w:rsidRDefault="00D61CC0">
      <w:r>
        <w:continuationSeparator/>
      </w:r>
    </w:p>
  </w:endnote>
  <w:endnote w:type="continuationNotice" w:id="1">
    <w:p w14:paraId="2D5ADC32" w14:textId="77777777" w:rsidR="00D61CC0" w:rsidRDefault="00D61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ahoma"/>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FD9D6" w14:textId="77777777" w:rsidR="00D61CC0" w:rsidRDefault="00D61CC0">
      <w:r>
        <w:separator/>
      </w:r>
    </w:p>
  </w:footnote>
  <w:footnote w:type="continuationSeparator" w:id="0">
    <w:p w14:paraId="6B03D449" w14:textId="77777777" w:rsidR="00D61CC0" w:rsidRDefault="00D61CC0">
      <w:r>
        <w:continuationSeparator/>
      </w:r>
    </w:p>
  </w:footnote>
  <w:footnote w:type="continuationNotice" w:id="1">
    <w:p w14:paraId="03796C22" w14:textId="77777777" w:rsidR="00D61CC0" w:rsidRDefault="00D61C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DF4B12"/>
    <w:multiLevelType w:val="hybridMultilevel"/>
    <w:tmpl w:val="E732F1F6"/>
    <w:lvl w:ilvl="0" w:tplc="5F6414D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2"/>
  </w:num>
  <w:num w:numId="4" w16cid:durableId="1281106036">
    <w:abstractNumId w:val="13"/>
  </w:num>
  <w:num w:numId="5" w16cid:durableId="1163201158">
    <w:abstractNumId w:val="9"/>
  </w:num>
  <w:num w:numId="6" w16cid:durableId="1408923696">
    <w:abstractNumId w:val="15"/>
  </w:num>
  <w:num w:numId="7" w16cid:durableId="1179008256">
    <w:abstractNumId w:val="19"/>
  </w:num>
  <w:num w:numId="8" w16cid:durableId="1208487669">
    <w:abstractNumId w:val="10"/>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8"/>
  </w:num>
  <w:num w:numId="15" w16cid:durableId="1774671500">
    <w:abstractNumId w:val="14"/>
  </w:num>
  <w:num w:numId="16" w16cid:durableId="643198309">
    <w:abstractNumId w:val="20"/>
  </w:num>
  <w:num w:numId="17" w16cid:durableId="1123499674">
    <w:abstractNumId w:val="5"/>
  </w:num>
  <w:num w:numId="18" w16cid:durableId="1727336654">
    <w:abstractNumId w:val="6"/>
  </w:num>
  <w:num w:numId="19" w16cid:durableId="442459511">
    <w:abstractNumId w:val="4"/>
  </w:num>
  <w:num w:numId="20" w16cid:durableId="1759791952">
    <w:abstractNumId w:val="22"/>
  </w:num>
  <w:num w:numId="21" w16cid:durableId="127937149">
    <w:abstractNumId w:val="11"/>
  </w:num>
  <w:num w:numId="22" w16cid:durableId="1946840461">
    <w:abstractNumId w:val="21"/>
  </w:num>
  <w:num w:numId="23" w16cid:durableId="3358864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7DF"/>
    <w:rsid w:val="00002A37"/>
    <w:rsid w:val="00002BDC"/>
    <w:rsid w:val="0000564C"/>
    <w:rsid w:val="00006446"/>
    <w:rsid w:val="00006896"/>
    <w:rsid w:val="00007CDC"/>
    <w:rsid w:val="00011B28"/>
    <w:rsid w:val="00015D15"/>
    <w:rsid w:val="00015ECB"/>
    <w:rsid w:val="00020F04"/>
    <w:rsid w:val="00021191"/>
    <w:rsid w:val="0002165B"/>
    <w:rsid w:val="0002564D"/>
    <w:rsid w:val="00025ECA"/>
    <w:rsid w:val="00030978"/>
    <w:rsid w:val="000325B8"/>
    <w:rsid w:val="000342ED"/>
    <w:rsid w:val="00034C15"/>
    <w:rsid w:val="00036BA1"/>
    <w:rsid w:val="000422E2"/>
    <w:rsid w:val="00042F22"/>
    <w:rsid w:val="000444EF"/>
    <w:rsid w:val="0004583C"/>
    <w:rsid w:val="00052A07"/>
    <w:rsid w:val="000534E3"/>
    <w:rsid w:val="0005606A"/>
    <w:rsid w:val="00057117"/>
    <w:rsid w:val="00060825"/>
    <w:rsid w:val="000616E7"/>
    <w:rsid w:val="00063888"/>
    <w:rsid w:val="0006487E"/>
    <w:rsid w:val="00065E1A"/>
    <w:rsid w:val="000725BC"/>
    <w:rsid w:val="000758F0"/>
    <w:rsid w:val="00077E5F"/>
    <w:rsid w:val="0008036A"/>
    <w:rsid w:val="00081AE6"/>
    <w:rsid w:val="000855EB"/>
    <w:rsid w:val="00085B52"/>
    <w:rsid w:val="00085C09"/>
    <w:rsid w:val="000866F2"/>
    <w:rsid w:val="0009009F"/>
    <w:rsid w:val="00091557"/>
    <w:rsid w:val="00091766"/>
    <w:rsid w:val="000924C1"/>
    <w:rsid w:val="000924F0"/>
    <w:rsid w:val="00093474"/>
    <w:rsid w:val="0009510F"/>
    <w:rsid w:val="000A1B7B"/>
    <w:rsid w:val="000A56F2"/>
    <w:rsid w:val="000B2719"/>
    <w:rsid w:val="000B3A8F"/>
    <w:rsid w:val="000B4AB9"/>
    <w:rsid w:val="000B58C3"/>
    <w:rsid w:val="000B61E9"/>
    <w:rsid w:val="000C165A"/>
    <w:rsid w:val="000C2E19"/>
    <w:rsid w:val="000C6F46"/>
    <w:rsid w:val="000D0CC5"/>
    <w:rsid w:val="000D0D07"/>
    <w:rsid w:val="000D4797"/>
    <w:rsid w:val="000E0527"/>
    <w:rsid w:val="000E15E8"/>
    <w:rsid w:val="000E1E92"/>
    <w:rsid w:val="000E2032"/>
    <w:rsid w:val="000E30EC"/>
    <w:rsid w:val="000E4880"/>
    <w:rsid w:val="000F06D6"/>
    <w:rsid w:val="000F0EB1"/>
    <w:rsid w:val="000F1106"/>
    <w:rsid w:val="000F3BE9"/>
    <w:rsid w:val="000F3F6C"/>
    <w:rsid w:val="000F6DF3"/>
    <w:rsid w:val="000F7EA7"/>
    <w:rsid w:val="001005FF"/>
    <w:rsid w:val="001062FB"/>
    <w:rsid w:val="001063E6"/>
    <w:rsid w:val="00107254"/>
    <w:rsid w:val="00113CF4"/>
    <w:rsid w:val="001153EA"/>
    <w:rsid w:val="00115643"/>
    <w:rsid w:val="00116765"/>
    <w:rsid w:val="001219F5"/>
    <w:rsid w:val="00121A20"/>
    <w:rsid w:val="001228F4"/>
    <w:rsid w:val="0012377F"/>
    <w:rsid w:val="00124314"/>
    <w:rsid w:val="00126B4A"/>
    <w:rsid w:val="00132FD0"/>
    <w:rsid w:val="001344C0"/>
    <w:rsid w:val="001346FA"/>
    <w:rsid w:val="00135252"/>
    <w:rsid w:val="00137AB5"/>
    <w:rsid w:val="00137F0B"/>
    <w:rsid w:val="001412FF"/>
    <w:rsid w:val="001509CF"/>
    <w:rsid w:val="00151E23"/>
    <w:rsid w:val="001526E0"/>
    <w:rsid w:val="001547AE"/>
    <w:rsid w:val="001551B5"/>
    <w:rsid w:val="001659C1"/>
    <w:rsid w:val="00173201"/>
    <w:rsid w:val="00173A8E"/>
    <w:rsid w:val="0017502C"/>
    <w:rsid w:val="00176169"/>
    <w:rsid w:val="0017773E"/>
    <w:rsid w:val="0018143F"/>
    <w:rsid w:val="00181FF8"/>
    <w:rsid w:val="00184B98"/>
    <w:rsid w:val="00190AC1"/>
    <w:rsid w:val="0019341A"/>
    <w:rsid w:val="00193CEE"/>
    <w:rsid w:val="001972B3"/>
    <w:rsid w:val="00197A04"/>
    <w:rsid w:val="00197DF9"/>
    <w:rsid w:val="001A1987"/>
    <w:rsid w:val="001A2564"/>
    <w:rsid w:val="001A6173"/>
    <w:rsid w:val="001A6CBA"/>
    <w:rsid w:val="001B0D97"/>
    <w:rsid w:val="001B5A5D"/>
    <w:rsid w:val="001B633D"/>
    <w:rsid w:val="001C03E2"/>
    <w:rsid w:val="001C188F"/>
    <w:rsid w:val="001C1C50"/>
    <w:rsid w:val="001C1CE5"/>
    <w:rsid w:val="001C3D2A"/>
    <w:rsid w:val="001D0622"/>
    <w:rsid w:val="001D2D1E"/>
    <w:rsid w:val="001D442B"/>
    <w:rsid w:val="001D51BA"/>
    <w:rsid w:val="001D53E7"/>
    <w:rsid w:val="001D6342"/>
    <w:rsid w:val="001D6D53"/>
    <w:rsid w:val="001E27FC"/>
    <w:rsid w:val="001E58E2"/>
    <w:rsid w:val="001E7AED"/>
    <w:rsid w:val="001E7EF5"/>
    <w:rsid w:val="001F0192"/>
    <w:rsid w:val="001F28D7"/>
    <w:rsid w:val="001F3916"/>
    <w:rsid w:val="001F3F4B"/>
    <w:rsid w:val="001F54C5"/>
    <w:rsid w:val="001F662C"/>
    <w:rsid w:val="001F7074"/>
    <w:rsid w:val="00200490"/>
    <w:rsid w:val="00201BB0"/>
    <w:rsid w:val="00201F3A"/>
    <w:rsid w:val="00203F96"/>
    <w:rsid w:val="002069B2"/>
    <w:rsid w:val="00207FA3"/>
    <w:rsid w:val="002100C4"/>
    <w:rsid w:val="00213112"/>
    <w:rsid w:val="002144B9"/>
    <w:rsid w:val="00214DA8"/>
    <w:rsid w:val="00215375"/>
    <w:rsid w:val="00215423"/>
    <w:rsid w:val="002158FA"/>
    <w:rsid w:val="00220600"/>
    <w:rsid w:val="002224DB"/>
    <w:rsid w:val="00223FCB"/>
    <w:rsid w:val="002252C3"/>
    <w:rsid w:val="002255D9"/>
    <w:rsid w:val="00225C54"/>
    <w:rsid w:val="00230765"/>
    <w:rsid w:val="00230D18"/>
    <w:rsid w:val="002319E4"/>
    <w:rsid w:val="00233E9F"/>
    <w:rsid w:val="00235632"/>
    <w:rsid w:val="00235872"/>
    <w:rsid w:val="00241559"/>
    <w:rsid w:val="002435B3"/>
    <w:rsid w:val="002444BD"/>
    <w:rsid w:val="002458EB"/>
    <w:rsid w:val="002459D4"/>
    <w:rsid w:val="002500C8"/>
    <w:rsid w:val="002538C0"/>
    <w:rsid w:val="00257543"/>
    <w:rsid w:val="002617E7"/>
    <w:rsid w:val="002618EB"/>
    <w:rsid w:val="00264228"/>
    <w:rsid w:val="00264334"/>
    <w:rsid w:val="0026473E"/>
    <w:rsid w:val="00266214"/>
    <w:rsid w:val="00267C83"/>
    <w:rsid w:val="00271066"/>
    <w:rsid w:val="0027144F"/>
    <w:rsid w:val="00271813"/>
    <w:rsid w:val="00271F3A"/>
    <w:rsid w:val="00273278"/>
    <w:rsid w:val="002737F4"/>
    <w:rsid w:val="00275A42"/>
    <w:rsid w:val="00276D31"/>
    <w:rsid w:val="00277D88"/>
    <w:rsid w:val="002805F5"/>
    <w:rsid w:val="00280751"/>
    <w:rsid w:val="0028280A"/>
    <w:rsid w:val="00286ACD"/>
    <w:rsid w:val="00287838"/>
    <w:rsid w:val="002907B5"/>
    <w:rsid w:val="00292EB7"/>
    <w:rsid w:val="0029548A"/>
    <w:rsid w:val="00296227"/>
    <w:rsid w:val="00296F44"/>
    <w:rsid w:val="0029777D"/>
    <w:rsid w:val="002A055E"/>
    <w:rsid w:val="002A1D4E"/>
    <w:rsid w:val="002A22AC"/>
    <w:rsid w:val="002A2869"/>
    <w:rsid w:val="002A578E"/>
    <w:rsid w:val="002B24D6"/>
    <w:rsid w:val="002B3F7E"/>
    <w:rsid w:val="002B40D5"/>
    <w:rsid w:val="002C41E6"/>
    <w:rsid w:val="002D0642"/>
    <w:rsid w:val="002D070B"/>
    <w:rsid w:val="002D071A"/>
    <w:rsid w:val="002D27E2"/>
    <w:rsid w:val="002D34B2"/>
    <w:rsid w:val="002D48B0"/>
    <w:rsid w:val="002D5B37"/>
    <w:rsid w:val="002D7637"/>
    <w:rsid w:val="002D7FEA"/>
    <w:rsid w:val="002E083A"/>
    <w:rsid w:val="002E17F2"/>
    <w:rsid w:val="002E3994"/>
    <w:rsid w:val="002E7CAE"/>
    <w:rsid w:val="002F13E4"/>
    <w:rsid w:val="002F2771"/>
    <w:rsid w:val="002F37A9"/>
    <w:rsid w:val="00301CE6"/>
    <w:rsid w:val="00301FE1"/>
    <w:rsid w:val="0030256B"/>
    <w:rsid w:val="0030501F"/>
    <w:rsid w:val="00306357"/>
    <w:rsid w:val="00307BA1"/>
    <w:rsid w:val="00311702"/>
    <w:rsid w:val="00311E82"/>
    <w:rsid w:val="003136F7"/>
    <w:rsid w:val="00313FD6"/>
    <w:rsid w:val="003143BD"/>
    <w:rsid w:val="00315363"/>
    <w:rsid w:val="003203ED"/>
    <w:rsid w:val="00322C9F"/>
    <w:rsid w:val="00324D23"/>
    <w:rsid w:val="00324F8A"/>
    <w:rsid w:val="00326788"/>
    <w:rsid w:val="00331751"/>
    <w:rsid w:val="00333286"/>
    <w:rsid w:val="00333401"/>
    <w:rsid w:val="00334579"/>
    <w:rsid w:val="00334F3A"/>
    <w:rsid w:val="00335858"/>
    <w:rsid w:val="00336AA7"/>
    <w:rsid w:val="00336BDA"/>
    <w:rsid w:val="0034100A"/>
    <w:rsid w:val="00342397"/>
    <w:rsid w:val="00342BD7"/>
    <w:rsid w:val="00346DB5"/>
    <w:rsid w:val="003477B1"/>
    <w:rsid w:val="0035090B"/>
    <w:rsid w:val="00350A31"/>
    <w:rsid w:val="00352D25"/>
    <w:rsid w:val="00357380"/>
    <w:rsid w:val="003602D9"/>
    <w:rsid w:val="003604CE"/>
    <w:rsid w:val="00360870"/>
    <w:rsid w:val="00362554"/>
    <w:rsid w:val="003665CE"/>
    <w:rsid w:val="00370E47"/>
    <w:rsid w:val="003742AC"/>
    <w:rsid w:val="0037449D"/>
    <w:rsid w:val="00377CE1"/>
    <w:rsid w:val="00381887"/>
    <w:rsid w:val="00385BF0"/>
    <w:rsid w:val="003912A4"/>
    <w:rsid w:val="003939FF"/>
    <w:rsid w:val="003944E3"/>
    <w:rsid w:val="003A2223"/>
    <w:rsid w:val="003A2A0F"/>
    <w:rsid w:val="003A2A70"/>
    <w:rsid w:val="003A45A1"/>
    <w:rsid w:val="003A49DE"/>
    <w:rsid w:val="003A5B0A"/>
    <w:rsid w:val="003A6BAC"/>
    <w:rsid w:val="003A70A4"/>
    <w:rsid w:val="003A7B0C"/>
    <w:rsid w:val="003A7EF3"/>
    <w:rsid w:val="003B159C"/>
    <w:rsid w:val="003B21DD"/>
    <w:rsid w:val="003B369F"/>
    <w:rsid w:val="003B36A3"/>
    <w:rsid w:val="003B64BB"/>
    <w:rsid w:val="003B724B"/>
    <w:rsid w:val="003B7FE5"/>
    <w:rsid w:val="003C11C8"/>
    <w:rsid w:val="003C2702"/>
    <w:rsid w:val="003C76E3"/>
    <w:rsid w:val="003C7806"/>
    <w:rsid w:val="003D109F"/>
    <w:rsid w:val="003D16E4"/>
    <w:rsid w:val="003D2478"/>
    <w:rsid w:val="003D3C45"/>
    <w:rsid w:val="003D4291"/>
    <w:rsid w:val="003D4704"/>
    <w:rsid w:val="003D5B1F"/>
    <w:rsid w:val="003E15FA"/>
    <w:rsid w:val="003E24F9"/>
    <w:rsid w:val="003E5110"/>
    <w:rsid w:val="003E55E4"/>
    <w:rsid w:val="003E74E3"/>
    <w:rsid w:val="003F05C7"/>
    <w:rsid w:val="003F2CBD"/>
    <w:rsid w:val="003F2CC2"/>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163C2"/>
    <w:rsid w:val="00421105"/>
    <w:rsid w:val="00422AA4"/>
    <w:rsid w:val="004242F4"/>
    <w:rsid w:val="00425940"/>
    <w:rsid w:val="00427248"/>
    <w:rsid w:val="0043072B"/>
    <w:rsid w:val="00437447"/>
    <w:rsid w:val="00441A92"/>
    <w:rsid w:val="004431DC"/>
    <w:rsid w:val="00444F56"/>
    <w:rsid w:val="00445965"/>
    <w:rsid w:val="00446488"/>
    <w:rsid w:val="004511A1"/>
    <w:rsid w:val="004517AA"/>
    <w:rsid w:val="00452CAC"/>
    <w:rsid w:val="00453DBA"/>
    <w:rsid w:val="00453ED2"/>
    <w:rsid w:val="00457565"/>
    <w:rsid w:val="00457B71"/>
    <w:rsid w:val="004621C3"/>
    <w:rsid w:val="0046228E"/>
    <w:rsid w:val="00464689"/>
    <w:rsid w:val="00465469"/>
    <w:rsid w:val="004669E2"/>
    <w:rsid w:val="00470C31"/>
    <w:rsid w:val="0047116E"/>
    <w:rsid w:val="00471DE0"/>
    <w:rsid w:val="0047216A"/>
    <w:rsid w:val="004734D0"/>
    <w:rsid w:val="00474704"/>
    <w:rsid w:val="0047556B"/>
    <w:rsid w:val="00477768"/>
    <w:rsid w:val="00481B58"/>
    <w:rsid w:val="00492BC5"/>
    <w:rsid w:val="004950D7"/>
    <w:rsid w:val="00495169"/>
    <w:rsid w:val="004964F1"/>
    <w:rsid w:val="004A0C21"/>
    <w:rsid w:val="004A16BC"/>
    <w:rsid w:val="004A2B94"/>
    <w:rsid w:val="004A5432"/>
    <w:rsid w:val="004A57FC"/>
    <w:rsid w:val="004B2BD6"/>
    <w:rsid w:val="004B5351"/>
    <w:rsid w:val="004B6130"/>
    <w:rsid w:val="004B6F6A"/>
    <w:rsid w:val="004B7C0C"/>
    <w:rsid w:val="004C2B32"/>
    <w:rsid w:val="004C3898"/>
    <w:rsid w:val="004C5946"/>
    <w:rsid w:val="004C6942"/>
    <w:rsid w:val="004D36B1"/>
    <w:rsid w:val="004D7EBD"/>
    <w:rsid w:val="004E2680"/>
    <w:rsid w:val="004E28F9"/>
    <w:rsid w:val="004E462E"/>
    <w:rsid w:val="004E5687"/>
    <w:rsid w:val="004E56DC"/>
    <w:rsid w:val="004E76F4"/>
    <w:rsid w:val="004F026B"/>
    <w:rsid w:val="004F0B4E"/>
    <w:rsid w:val="004F0B6C"/>
    <w:rsid w:val="004F12AC"/>
    <w:rsid w:val="004F1C1B"/>
    <w:rsid w:val="004F2078"/>
    <w:rsid w:val="004F4DA3"/>
    <w:rsid w:val="004F7DEF"/>
    <w:rsid w:val="0050320B"/>
    <w:rsid w:val="00506557"/>
    <w:rsid w:val="0050677A"/>
    <w:rsid w:val="00510821"/>
    <w:rsid w:val="005108D8"/>
    <w:rsid w:val="005110D2"/>
    <w:rsid w:val="005116F9"/>
    <w:rsid w:val="005153A7"/>
    <w:rsid w:val="005219CF"/>
    <w:rsid w:val="00526258"/>
    <w:rsid w:val="00534B59"/>
    <w:rsid w:val="00536759"/>
    <w:rsid w:val="00537C62"/>
    <w:rsid w:val="00540FE2"/>
    <w:rsid w:val="005427AB"/>
    <w:rsid w:val="00546970"/>
    <w:rsid w:val="00550022"/>
    <w:rsid w:val="0055077C"/>
    <w:rsid w:val="00554E19"/>
    <w:rsid w:val="0056121F"/>
    <w:rsid w:val="00572505"/>
    <w:rsid w:val="005739CF"/>
    <w:rsid w:val="00582809"/>
    <w:rsid w:val="0058500B"/>
    <w:rsid w:val="0058798C"/>
    <w:rsid w:val="005900FA"/>
    <w:rsid w:val="0059249B"/>
    <w:rsid w:val="00592B30"/>
    <w:rsid w:val="005935A4"/>
    <w:rsid w:val="005948C2"/>
    <w:rsid w:val="00595DCA"/>
    <w:rsid w:val="0059779B"/>
    <w:rsid w:val="005A209A"/>
    <w:rsid w:val="005A662D"/>
    <w:rsid w:val="005B1409"/>
    <w:rsid w:val="005B17AE"/>
    <w:rsid w:val="005B35D7"/>
    <w:rsid w:val="005B392A"/>
    <w:rsid w:val="005B3AA3"/>
    <w:rsid w:val="005B6388"/>
    <w:rsid w:val="005B6F83"/>
    <w:rsid w:val="005C0C39"/>
    <w:rsid w:val="005C7278"/>
    <w:rsid w:val="005C74FB"/>
    <w:rsid w:val="005D1602"/>
    <w:rsid w:val="005E385F"/>
    <w:rsid w:val="005E5B81"/>
    <w:rsid w:val="005F2CB1"/>
    <w:rsid w:val="005F3025"/>
    <w:rsid w:val="005F618C"/>
    <w:rsid w:val="005F6CDD"/>
    <w:rsid w:val="005F70BD"/>
    <w:rsid w:val="0060283C"/>
    <w:rsid w:val="00604F14"/>
    <w:rsid w:val="00607EF4"/>
    <w:rsid w:val="006101A2"/>
    <w:rsid w:val="0061149E"/>
    <w:rsid w:val="00611B83"/>
    <w:rsid w:val="00613257"/>
    <w:rsid w:val="00620A71"/>
    <w:rsid w:val="00620D80"/>
    <w:rsid w:val="00621175"/>
    <w:rsid w:val="00621749"/>
    <w:rsid w:val="006234A6"/>
    <w:rsid w:val="00630001"/>
    <w:rsid w:val="006311B3"/>
    <w:rsid w:val="0063284C"/>
    <w:rsid w:val="00633D26"/>
    <w:rsid w:val="00636398"/>
    <w:rsid w:val="006368D3"/>
    <w:rsid w:val="006371B7"/>
    <w:rsid w:val="006377EC"/>
    <w:rsid w:val="0064151F"/>
    <w:rsid w:val="00641533"/>
    <w:rsid w:val="0064208D"/>
    <w:rsid w:val="00643475"/>
    <w:rsid w:val="0064396A"/>
    <w:rsid w:val="0064624E"/>
    <w:rsid w:val="00647520"/>
    <w:rsid w:val="00650AB9"/>
    <w:rsid w:val="006543B6"/>
    <w:rsid w:val="0065451B"/>
    <w:rsid w:val="006545E7"/>
    <w:rsid w:val="00655733"/>
    <w:rsid w:val="00655ACD"/>
    <w:rsid w:val="00656A92"/>
    <w:rsid w:val="00656DDE"/>
    <w:rsid w:val="0066011D"/>
    <w:rsid w:val="006607C0"/>
    <w:rsid w:val="006613A6"/>
    <w:rsid w:val="006627A2"/>
    <w:rsid w:val="006634E6"/>
    <w:rsid w:val="00663E40"/>
    <w:rsid w:val="006655EE"/>
    <w:rsid w:val="00665EA2"/>
    <w:rsid w:val="00667EE7"/>
    <w:rsid w:val="00670880"/>
    <w:rsid w:val="00670922"/>
    <w:rsid w:val="00670BE1"/>
    <w:rsid w:val="00670EAF"/>
    <w:rsid w:val="00671104"/>
    <w:rsid w:val="0067218F"/>
    <w:rsid w:val="006741F2"/>
    <w:rsid w:val="00674CC3"/>
    <w:rsid w:val="00675C72"/>
    <w:rsid w:val="006771F9"/>
    <w:rsid w:val="006776D7"/>
    <w:rsid w:val="00681003"/>
    <w:rsid w:val="006817C9"/>
    <w:rsid w:val="00683702"/>
    <w:rsid w:val="00683ECE"/>
    <w:rsid w:val="006942A1"/>
    <w:rsid w:val="00695FC2"/>
    <w:rsid w:val="00696949"/>
    <w:rsid w:val="00697052"/>
    <w:rsid w:val="006A2DBF"/>
    <w:rsid w:val="006A3707"/>
    <w:rsid w:val="006A46FB"/>
    <w:rsid w:val="006A5E28"/>
    <w:rsid w:val="006A697B"/>
    <w:rsid w:val="006A7AFF"/>
    <w:rsid w:val="006B0D8A"/>
    <w:rsid w:val="006B1091"/>
    <w:rsid w:val="006B1816"/>
    <w:rsid w:val="006B1FBD"/>
    <w:rsid w:val="006B2099"/>
    <w:rsid w:val="006B50CF"/>
    <w:rsid w:val="006B5BE1"/>
    <w:rsid w:val="006C03B8"/>
    <w:rsid w:val="006C1D6C"/>
    <w:rsid w:val="006C4BA2"/>
    <w:rsid w:val="006C5EC9"/>
    <w:rsid w:val="006C6059"/>
    <w:rsid w:val="006C6BBE"/>
    <w:rsid w:val="006C7522"/>
    <w:rsid w:val="006D177B"/>
    <w:rsid w:val="006D5BDA"/>
    <w:rsid w:val="006D65FB"/>
    <w:rsid w:val="006D6F08"/>
    <w:rsid w:val="006E062C"/>
    <w:rsid w:val="006E172C"/>
    <w:rsid w:val="006E1C82"/>
    <w:rsid w:val="006E28B7"/>
    <w:rsid w:val="006E291C"/>
    <w:rsid w:val="006E2A9B"/>
    <w:rsid w:val="006E3310"/>
    <w:rsid w:val="006E4E39"/>
    <w:rsid w:val="006E565E"/>
    <w:rsid w:val="006E673D"/>
    <w:rsid w:val="006E7D3B"/>
    <w:rsid w:val="006F1B70"/>
    <w:rsid w:val="006F1D9D"/>
    <w:rsid w:val="006F2221"/>
    <w:rsid w:val="006F2237"/>
    <w:rsid w:val="006F341D"/>
    <w:rsid w:val="006F3CDE"/>
    <w:rsid w:val="006F56D8"/>
    <w:rsid w:val="006F581A"/>
    <w:rsid w:val="006F58D4"/>
    <w:rsid w:val="006F6582"/>
    <w:rsid w:val="0070346E"/>
    <w:rsid w:val="00704EDB"/>
    <w:rsid w:val="00706101"/>
    <w:rsid w:val="00707072"/>
    <w:rsid w:val="007077E0"/>
    <w:rsid w:val="00707D61"/>
    <w:rsid w:val="00712287"/>
    <w:rsid w:val="00712772"/>
    <w:rsid w:val="00713395"/>
    <w:rsid w:val="007148D3"/>
    <w:rsid w:val="00714D96"/>
    <w:rsid w:val="00715B9A"/>
    <w:rsid w:val="00721B32"/>
    <w:rsid w:val="007257D0"/>
    <w:rsid w:val="00726EA6"/>
    <w:rsid w:val="00727208"/>
    <w:rsid w:val="00727680"/>
    <w:rsid w:val="00727BB4"/>
    <w:rsid w:val="0073023A"/>
    <w:rsid w:val="00733460"/>
    <w:rsid w:val="007348B1"/>
    <w:rsid w:val="007362A6"/>
    <w:rsid w:val="00736D7D"/>
    <w:rsid w:val="00736F98"/>
    <w:rsid w:val="0074055C"/>
    <w:rsid w:val="007407B7"/>
    <w:rsid w:val="00740E58"/>
    <w:rsid w:val="00743855"/>
    <w:rsid w:val="007445A0"/>
    <w:rsid w:val="0074524B"/>
    <w:rsid w:val="007456D0"/>
    <w:rsid w:val="00747D8B"/>
    <w:rsid w:val="00751228"/>
    <w:rsid w:val="00752D71"/>
    <w:rsid w:val="00755125"/>
    <w:rsid w:val="007558AC"/>
    <w:rsid w:val="0075601B"/>
    <w:rsid w:val="007571E1"/>
    <w:rsid w:val="007604B2"/>
    <w:rsid w:val="00761AFB"/>
    <w:rsid w:val="00763A00"/>
    <w:rsid w:val="00765281"/>
    <w:rsid w:val="00765A81"/>
    <w:rsid w:val="00766BAD"/>
    <w:rsid w:val="00771F95"/>
    <w:rsid w:val="007729A2"/>
    <w:rsid w:val="007747B3"/>
    <w:rsid w:val="007755F2"/>
    <w:rsid w:val="007767F9"/>
    <w:rsid w:val="00776971"/>
    <w:rsid w:val="00780A80"/>
    <w:rsid w:val="0078177E"/>
    <w:rsid w:val="0078270A"/>
    <w:rsid w:val="0078304C"/>
    <w:rsid w:val="00783673"/>
    <w:rsid w:val="00785490"/>
    <w:rsid w:val="00791B26"/>
    <w:rsid w:val="00791C9E"/>
    <w:rsid w:val="00792480"/>
    <w:rsid w:val="007925EA"/>
    <w:rsid w:val="007937EB"/>
    <w:rsid w:val="00793CD8"/>
    <w:rsid w:val="00794110"/>
    <w:rsid w:val="00794552"/>
    <w:rsid w:val="00795C92"/>
    <w:rsid w:val="00796231"/>
    <w:rsid w:val="00797173"/>
    <w:rsid w:val="007A1357"/>
    <w:rsid w:val="007A1CB3"/>
    <w:rsid w:val="007A306F"/>
    <w:rsid w:val="007A43A6"/>
    <w:rsid w:val="007A44B6"/>
    <w:rsid w:val="007A58A6"/>
    <w:rsid w:val="007B23C8"/>
    <w:rsid w:val="007B3D2D"/>
    <w:rsid w:val="007B50AE"/>
    <w:rsid w:val="007B51DF"/>
    <w:rsid w:val="007C05DD"/>
    <w:rsid w:val="007C1820"/>
    <w:rsid w:val="007C3D18"/>
    <w:rsid w:val="007C60BF"/>
    <w:rsid w:val="007C6A07"/>
    <w:rsid w:val="007C75A1"/>
    <w:rsid w:val="007C77A5"/>
    <w:rsid w:val="007D04E5"/>
    <w:rsid w:val="007D1457"/>
    <w:rsid w:val="007D4122"/>
    <w:rsid w:val="007D58E2"/>
    <w:rsid w:val="007D5901"/>
    <w:rsid w:val="007D7526"/>
    <w:rsid w:val="007E4610"/>
    <w:rsid w:val="007E4715"/>
    <w:rsid w:val="007E505B"/>
    <w:rsid w:val="007E525A"/>
    <w:rsid w:val="007E53D5"/>
    <w:rsid w:val="007E7091"/>
    <w:rsid w:val="00803324"/>
    <w:rsid w:val="00803FAE"/>
    <w:rsid w:val="008052F5"/>
    <w:rsid w:val="0080605F"/>
    <w:rsid w:val="00807786"/>
    <w:rsid w:val="00811FCB"/>
    <w:rsid w:val="00814177"/>
    <w:rsid w:val="008158D6"/>
    <w:rsid w:val="00817196"/>
    <w:rsid w:val="008235DB"/>
    <w:rsid w:val="00824AB4"/>
    <w:rsid w:val="00825C42"/>
    <w:rsid w:val="00825D25"/>
    <w:rsid w:val="00827D6F"/>
    <w:rsid w:val="008376AC"/>
    <w:rsid w:val="00841994"/>
    <w:rsid w:val="00841B37"/>
    <w:rsid w:val="008444E8"/>
    <w:rsid w:val="00844E80"/>
    <w:rsid w:val="0084647C"/>
    <w:rsid w:val="00846FE7"/>
    <w:rsid w:val="008550F4"/>
    <w:rsid w:val="008563BA"/>
    <w:rsid w:val="00856911"/>
    <w:rsid w:val="00862ADB"/>
    <w:rsid w:val="00863121"/>
    <w:rsid w:val="008652F5"/>
    <w:rsid w:val="00865369"/>
    <w:rsid w:val="008677FD"/>
    <w:rsid w:val="0087012C"/>
    <w:rsid w:val="008706D4"/>
    <w:rsid w:val="00870F8A"/>
    <w:rsid w:val="008719A4"/>
    <w:rsid w:val="00871D23"/>
    <w:rsid w:val="00874312"/>
    <w:rsid w:val="0087437C"/>
    <w:rsid w:val="00875CD7"/>
    <w:rsid w:val="00876B4D"/>
    <w:rsid w:val="00877F18"/>
    <w:rsid w:val="00880B43"/>
    <w:rsid w:val="00893E01"/>
    <w:rsid w:val="008941E3"/>
    <w:rsid w:val="00894A88"/>
    <w:rsid w:val="00894C13"/>
    <w:rsid w:val="008951AA"/>
    <w:rsid w:val="00895386"/>
    <w:rsid w:val="008A21FF"/>
    <w:rsid w:val="008A2CE2"/>
    <w:rsid w:val="008A30AC"/>
    <w:rsid w:val="008A44B8"/>
    <w:rsid w:val="008A51A8"/>
    <w:rsid w:val="008A5286"/>
    <w:rsid w:val="008A54C7"/>
    <w:rsid w:val="008A573E"/>
    <w:rsid w:val="008A77D8"/>
    <w:rsid w:val="008B0483"/>
    <w:rsid w:val="008B120C"/>
    <w:rsid w:val="008B15F4"/>
    <w:rsid w:val="008B51A0"/>
    <w:rsid w:val="008B592A"/>
    <w:rsid w:val="008B7B5C"/>
    <w:rsid w:val="008C0C99"/>
    <w:rsid w:val="008C2017"/>
    <w:rsid w:val="008C48B5"/>
    <w:rsid w:val="008C4958"/>
    <w:rsid w:val="008C4BAA"/>
    <w:rsid w:val="008C6AE8"/>
    <w:rsid w:val="008C6F54"/>
    <w:rsid w:val="008C7573"/>
    <w:rsid w:val="008D00A5"/>
    <w:rsid w:val="008D34F1"/>
    <w:rsid w:val="008D39D8"/>
    <w:rsid w:val="008D6D1A"/>
    <w:rsid w:val="008E065E"/>
    <w:rsid w:val="008E0927"/>
    <w:rsid w:val="008E1909"/>
    <w:rsid w:val="008F1C4E"/>
    <w:rsid w:val="008F1EAB"/>
    <w:rsid w:val="008F33DC"/>
    <w:rsid w:val="008F4106"/>
    <w:rsid w:val="008F477F"/>
    <w:rsid w:val="008F6073"/>
    <w:rsid w:val="00901732"/>
    <w:rsid w:val="00902350"/>
    <w:rsid w:val="0090336B"/>
    <w:rsid w:val="009035C8"/>
    <w:rsid w:val="009053AA"/>
    <w:rsid w:val="00906939"/>
    <w:rsid w:val="00907C7A"/>
    <w:rsid w:val="00910B7D"/>
    <w:rsid w:val="00911DFB"/>
    <w:rsid w:val="009128F6"/>
    <w:rsid w:val="009130EF"/>
    <w:rsid w:val="009139D9"/>
    <w:rsid w:val="00914AD8"/>
    <w:rsid w:val="00916079"/>
    <w:rsid w:val="009170B8"/>
    <w:rsid w:val="00917CE9"/>
    <w:rsid w:val="0092075B"/>
    <w:rsid w:val="00920BF2"/>
    <w:rsid w:val="00922010"/>
    <w:rsid w:val="00931BD9"/>
    <w:rsid w:val="00931D31"/>
    <w:rsid w:val="009368F3"/>
    <w:rsid w:val="0094096C"/>
    <w:rsid w:val="00941636"/>
    <w:rsid w:val="00943742"/>
    <w:rsid w:val="00944F97"/>
    <w:rsid w:val="00945C05"/>
    <w:rsid w:val="00946945"/>
    <w:rsid w:val="00946F2C"/>
    <w:rsid w:val="00947713"/>
    <w:rsid w:val="00950DE7"/>
    <w:rsid w:val="00951C6F"/>
    <w:rsid w:val="009525B3"/>
    <w:rsid w:val="00953920"/>
    <w:rsid w:val="00953D47"/>
    <w:rsid w:val="0095681E"/>
    <w:rsid w:val="009572D4"/>
    <w:rsid w:val="00961921"/>
    <w:rsid w:val="009628D0"/>
    <w:rsid w:val="009628D7"/>
    <w:rsid w:val="00963B24"/>
    <w:rsid w:val="00963DDB"/>
    <w:rsid w:val="0096430A"/>
    <w:rsid w:val="0096432C"/>
    <w:rsid w:val="0096554B"/>
    <w:rsid w:val="0096584A"/>
    <w:rsid w:val="00967142"/>
    <w:rsid w:val="00971906"/>
    <w:rsid w:val="00971F08"/>
    <w:rsid w:val="009736E1"/>
    <w:rsid w:val="00975152"/>
    <w:rsid w:val="0097603D"/>
    <w:rsid w:val="00976949"/>
    <w:rsid w:val="00980477"/>
    <w:rsid w:val="009829D7"/>
    <w:rsid w:val="00985253"/>
    <w:rsid w:val="009853B3"/>
    <w:rsid w:val="00990630"/>
    <w:rsid w:val="00991761"/>
    <w:rsid w:val="00994DCA"/>
    <w:rsid w:val="009960EC"/>
    <w:rsid w:val="009970DD"/>
    <w:rsid w:val="00997373"/>
    <w:rsid w:val="009A0FBA"/>
    <w:rsid w:val="009A1601"/>
    <w:rsid w:val="009A3BB6"/>
    <w:rsid w:val="009A462D"/>
    <w:rsid w:val="009A5CBA"/>
    <w:rsid w:val="009A6EAF"/>
    <w:rsid w:val="009B01A1"/>
    <w:rsid w:val="009B1F30"/>
    <w:rsid w:val="009B3AC2"/>
    <w:rsid w:val="009B4DF4"/>
    <w:rsid w:val="009B564E"/>
    <w:rsid w:val="009B7E87"/>
    <w:rsid w:val="009C0169"/>
    <w:rsid w:val="009C403E"/>
    <w:rsid w:val="009C4333"/>
    <w:rsid w:val="009C4BB7"/>
    <w:rsid w:val="009D1DE4"/>
    <w:rsid w:val="009D4FF0"/>
    <w:rsid w:val="009D703C"/>
    <w:rsid w:val="009D718F"/>
    <w:rsid w:val="009E068F"/>
    <w:rsid w:val="009E14E0"/>
    <w:rsid w:val="009E1D94"/>
    <w:rsid w:val="009E35DB"/>
    <w:rsid w:val="009E47A3"/>
    <w:rsid w:val="009E5FD2"/>
    <w:rsid w:val="009E7610"/>
    <w:rsid w:val="009F08F3"/>
    <w:rsid w:val="009F344F"/>
    <w:rsid w:val="00A008DD"/>
    <w:rsid w:val="00A031D8"/>
    <w:rsid w:val="00A048A8"/>
    <w:rsid w:val="00A04F49"/>
    <w:rsid w:val="00A1043F"/>
    <w:rsid w:val="00A13E54"/>
    <w:rsid w:val="00A17F63"/>
    <w:rsid w:val="00A2193B"/>
    <w:rsid w:val="00A2351A"/>
    <w:rsid w:val="00A264A9"/>
    <w:rsid w:val="00A26DCF"/>
    <w:rsid w:val="00A27785"/>
    <w:rsid w:val="00A279FD"/>
    <w:rsid w:val="00A30187"/>
    <w:rsid w:val="00A31290"/>
    <w:rsid w:val="00A312AE"/>
    <w:rsid w:val="00A3448A"/>
    <w:rsid w:val="00A36297"/>
    <w:rsid w:val="00A41E2B"/>
    <w:rsid w:val="00A43C33"/>
    <w:rsid w:val="00A45B74"/>
    <w:rsid w:val="00A52E1D"/>
    <w:rsid w:val="00A60ED9"/>
    <w:rsid w:val="00A61499"/>
    <w:rsid w:val="00A62730"/>
    <w:rsid w:val="00A62A77"/>
    <w:rsid w:val="00A63483"/>
    <w:rsid w:val="00A657D7"/>
    <w:rsid w:val="00A660AC"/>
    <w:rsid w:val="00A67E6C"/>
    <w:rsid w:val="00A71B99"/>
    <w:rsid w:val="00A739D0"/>
    <w:rsid w:val="00A761D4"/>
    <w:rsid w:val="00A77EC4"/>
    <w:rsid w:val="00A85007"/>
    <w:rsid w:val="00A851DD"/>
    <w:rsid w:val="00A86EDF"/>
    <w:rsid w:val="00A92879"/>
    <w:rsid w:val="00A9442A"/>
    <w:rsid w:val="00A95F90"/>
    <w:rsid w:val="00A96331"/>
    <w:rsid w:val="00AA016F"/>
    <w:rsid w:val="00AA1ED6"/>
    <w:rsid w:val="00AA26D6"/>
    <w:rsid w:val="00AA51D6"/>
    <w:rsid w:val="00AA799F"/>
    <w:rsid w:val="00AB07CE"/>
    <w:rsid w:val="00AB0BC8"/>
    <w:rsid w:val="00AB11CA"/>
    <w:rsid w:val="00AB14D9"/>
    <w:rsid w:val="00AB2BAD"/>
    <w:rsid w:val="00AB46DA"/>
    <w:rsid w:val="00AB4AB8"/>
    <w:rsid w:val="00AB5560"/>
    <w:rsid w:val="00AB655E"/>
    <w:rsid w:val="00AC007F"/>
    <w:rsid w:val="00AC028B"/>
    <w:rsid w:val="00AC2ECD"/>
    <w:rsid w:val="00AC3119"/>
    <w:rsid w:val="00AC35B6"/>
    <w:rsid w:val="00AC4776"/>
    <w:rsid w:val="00AC49FB"/>
    <w:rsid w:val="00AC5100"/>
    <w:rsid w:val="00AC5611"/>
    <w:rsid w:val="00AC5A10"/>
    <w:rsid w:val="00AC6F79"/>
    <w:rsid w:val="00AD0AA3"/>
    <w:rsid w:val="00AD2540"/>
    <w:rsid w:val="00AD2ED0"/>
    <w:rsid w:val="00AD3F94"/>
    <w:rsid w:val="00AD4A5A"/>
    <w:rsid w:val="00AE121E"/>
    <w:rsid w:val="00AE27AC"/>
    <w:rsid w:val="00AE40E0"/>
    <w:rsid w:val="00AE4DBA"/>
    <w:rsid w:val="00AE4F07"/>
    <w:rsid w:val="00AE68E0"/>
    <w:rsid w:val="00AE76BE"/>
    <w:rsid w:val="00AF1C5D"/>
    <w:rsid w:val="00AF42D7"/>
    <w:rsid w:val="00B006FE"/>
    <w:rsid w:val="00B007CB"/>
    <w:rsid w:val="00B02AA9"/>
    <w:rsid w:val="00B02FA3"/>
    <w:rsid w:val="00B036B2"/>
    <w:rsid w:val="00B05084"/>
    <w:rsid w:val="00B0560D"/>
    <w:rsid w:val="00B0714B"/>
    <w:rsid w:val="00B157F9"/>
    <w:rsid w:val="00B15DA2"/>
    <w:rsid w:val="00B20256"/>
    <w:rsid w:val="00B20D09"/>
    <w:rsid w:val="00B2757F"/>
    <w:rsid w:val="00B2763F"/>
    <w:rsid w:val="00B27AAC"/>
    <w:rsid w:val="00B30929"/>
    <w:rsid w:val="00B312B7"/>
    <w:rsid w:val="00B3171B"/>
    <w:rsid w:val="00B372AA"/>
    <w:rsid w:val="00B40445"/>
    <w:rsid w:val="00B409E0"/>
    <w:rsid w:val="00B417FC"/>
    <w:rsid w:val="00B41888"/>
    <w:rsid w:val="00B420E4"/>
    <w:rsid w:val="00B45A52"/>
    <w:rsid w:val="00B46175"/>
    <w:rsid w:val="00B51306"/>
    <w:rsid w:val="00B5286B"/>
    <w:rsid w:val="00B528DE"/>
    <w:rsid w:val="00B548B7"/>
    <w:rsid w:val="00B55403"/>
    <w:rsid w:val="00B55B7A"/>
    <w:rsid w:val="00B60753"/>
    <w:rsid w:val="00B646A1"/>
    <w:rsid w:val="00B664C7"/>
    <w:rsid w:val="00B70763"/>
    <w:rsid w:val="00B71079"/>
    <w:rsid w:val="00B713D8"/>
    <w:rsid w:val="00B71694"/>
    <w:rsid w:val="00B739F6"/>
    <w:rsid w:val="00B81A6C"/>
    <w:rsid w:val="00B85DE5"/>
    <w:rsid w:val="00B86F3D"/>
    <w:rsid w:val="00B90258"/>
    <w:rsid w:val="00B90F73"/>
    <w:rsid w:val="00B93B59"/>
    <w:rsid w:val="00B9406A"/>
    <w:rsid w:val="00B9488A"/>
    <w:rsid w:val="00BA2280"/>
    <w:rsid w:val="00BA2A08"/>
    <w:rsid w:val="00BA37CD"/>
    <w:rsid w:val="00BA56D2"/>
    <w:rsid w:val="00BA76E0"/>
    <w:rsid w:val="00BB09E0"/>
    <w:rsid w:val="00BB0B3E"/>
    <w:rsid w:val="00BB21D1"/>
    <w:rsid w:val="00BB2A25"/>
    <w:rsid w:val="00BB51E9"/>
    <w:rsid w:val="00BC0FDC"/>
    <w:rsid w:val="00BC3053"/>
    <w:rsid w:val="00BC4D2E"/>
    <w:rsid w:val="00BC4E5D"/>
    <w:rsid w:val="00BD0B1A"/>
    <w:rsid w:val="00BD1D1F"/>
    <w:rsid w:val="00BD424A"/>
    <w:rsid w:val="00BD48AC"/>
    <w:rsid w:val="00BD5F1A"/>
    <w:rsid w:val="00BD7237"/>
    <w:rsid w:val="00BE1234"/>
    <w:rsid w:val="00BE2FA6"/>
    <w:rsid w:val="00BE333F"/>
    <w:rsid w:val="00BE3B6A"/>
    <w:rsid w:val="00BE7406"/>
    <w:rsid w:val="00BE7603"/>
    <w:rsid w:val="00BE7D7E"/>
    <w:rsid w:val="00BF0519"/>
    <w:rsid w:val="00BF1DA4"/>
    <w:rsid w:val="00BF2C8B"/>
    <w:rsid w:val="00BF3279"/>
    <w:rsid w:val="00BF6A7B"/>
    <w:rsid w:val="00BF74C7"/>
    <w:rsid w:val="00C015F1"/>
    <w:rsid w:val="00C01F33"/>
    <w:rsid w:val="00C02CC6"/>
    <w:rsid w:val="00C03A41"/>
    <w:rsid w:val="00C040F7"/>
    <w:rsid w:val="00C044AB"/>
    <w:rsid w:val="00C05706"/>
    <w:rsid w:val="00C07377"/>
    <w:rsid w:val="00C10478"/>
    <w:rsid w:val="00C12107"/>
    <w:rsid w:val="00C124C3"/>
    <w:rsid w:val="00C14015"/>
    <w:rsid w:val="00C14D4B"/>
    <w:rsid w:val="00C15458"/>
    <w:rsid w:val="00C154BB"/>
    <w:rsid w:val="00C16D44"/>
    <w:rsid w:val="00C200F1"/>
    <w:rsid w:val="00C27579"/>
    <w:rsid w:val="00C279B5"/>
    <w:rsid w:val="00C27C45"/>
    <w:rsid w:val="00C30D1E"/>
    <w:rsid w:val="00C33306"/>
    <w:rsid w:val="00C35135"/>
    <w:rsid w:val="00C369D8"/>
    <w:rsid w:val="00C3719D"/>
    <w:rsid w:val="00C37CB2"/>
    <w:rsid w:val="00C432C1"/>
    <w:rsid w:val="00C4517D"/>
    <w:rsid w:val="00C473A5"/>
    <w:rsid w:val="00C54995"/>
    <w:rsid w:val="00C54D41"/>
    <w:rsid w:val="00C60663"/>
    <w:rsid w:val="00C60783"/>
    <w:rsid w:val="00C64672"/>
    <w:rsid w:val="00C70697"/>
    <w:rsid w:val="00C713EA"/>
    <w:rsid w:val="00C72093"/>
    <w:rsid w:val="00C72EF4"/>
    <w:rsid w:val="00C744FE"/>
    <w:rsid w:val="00C75D2F"/>
    <w:rsid w:val="00C767BE"/>
    <w:rsid w:val="00C76E3C"/>
    <w:rsid w:val="00C81568"/>
    <w:rsid w:val="00C81E6C"/>
    <w:rsid w:val="00C85CB2"/>
    <w:rsid w:val="00C9027A"/>
    <w:rsid w:val="00C9068E"/>
    <w:rsid w:val="00C91E68"/>
    <w:rsid w:val="00C93814"/>
    <w:rsid w:val="00C93C4B"/>
    <w:rsid w:val="00C944AB"/>
    <w:rsid w:val="00C95B40"/>
    <w:rsid w:val="00C9773A"/>
    <w:rsid w:val="00CA030B"/>
    <w:rsid w:val="00CA0DAD"/>
    <w:rsid w:val="00CA1773"/>
    <w:rsid w:val="00CA1ED8"/>
    <w:rsid w:val="00CA58FF"/>
    <w:rsid w:val="00CA6D86"/>
    <w:rsid w:val="00CB1185"/>
    <w:rsid w:val="00CB1F63"/>
    <w:rsid w:val="00CB3A95"/>
    <w:rsid w:val="00CB5744"/>
    <w:rsid w:val="00CB7170"/>
    <w:rsid w:val="00CC040E"/>
    <w:rsid w:val="00CC111F"/>
    <w:rsid w:val="00CC1878"/>
    <w:rsid w:val="00CC2011"/>
    <w:rsid w:val="00CC3EA0"/>
    <w:rsid w:val="00CC7071"/>
    <w:rsid w:val="00CC7B45"/>
    <w:rsid w:val="00CD1188"/>
    <w:rsid w:val="00CD2ED1"/>
    <w:rsid w:val="00CD337B"/>
    <w:rsid w:val="00CD7809"/>
    <w:rsid w:val="00CE0424"/>
    <w:rsid w:val="00CE444A"/>
    <w:rsid w:val="00CE7561"/>
    <w:rsid w:val="00CF1354"/>
    <w:rsid w:val="00CF3B1F"/>
    <w:rsid w:val="00CF3BF6"/>
    <w:rsid w:val="00CF5A26"/>
    <w:rsid w:val="00CF625B"/>
    <w:rsid w:val="00CF687E"/>
    <w:rsid w:val="00CF7BE4"/>
    <w:rsid w:val="00D01DD3"/>
    <w:rsid w:val="00D0349B"/>
    <w:rsid w:val="00D03A14"/>
    <w:rsid w:val="00D04EC9"/>
    <w:rsid w:val="00D062EB"/>
    <w:rsid w:val="00D10249"/>
    <w:rsid w:val="00D115C3"/>
    <w:rsid w:val="00D11897"/>
    <w:rsid w:val="00D13135"/>
    <w:rsid w:val="00D13E4E"/>
    <w:rsid w:val="00D141CC"/>
    <w:rsid w:val="00D239A7"/>
    <w:rsid w:val="00D23F47"/>
    <w:rsid w:val="00D31C12"/>
    <w:rsid w:val="00D36E71"/>
    <w:rsid w:val="00D376FD"/>
    <w:rsid w:val="00D37D87"/>
    <w:rsid w:val="00D40B33"/>
    <w:rsid w:val="00D4318F"/>
    <w:rsid w:val="00D438BF"/>
    <w:rsid w:val="00D440F8"/>
    <w:rsid w:val="00D44327"/>
    <w:rsid w:val="00D52E10"/>
    <w:rsid w:val="00D546FF"/>
    <w:rsid w:val="00D55AD5"/>
    <w:rsid w:val="00D576CA"/>
    <w:rsid w:val="00D60105"/>
    <w:rsid w:val="00D60C84"/>
    <w:rsid w:val="00D61AF5"/>
    <w:rsid w:val="00D61CC0"/>
    <w:rsid w:val="00D652B5"/>
    <w:rsid w:val="00D66155"/>
    <w:rsid w:val="00D708B0"/>
    <w:rsid w:val="00D759F4"/>
    <w:rsid w:val="00D77B1D"/>
    <w:rsid w:val="00D8021F"/>
    <w:rsid w:val="00D80383"/>
    <w:rsid w:val="00D810A3"/>
    <w:rsid w:val="00D811D3"/>
    <w:rsid w:val="00D823C6"/>
    <w:rsid w:val="00D8327F"/>
    <w:rsid w:val="00D86CA3"/>
    <w:rsid w:val="00D86F4B"/>
    <w:rsid w:val="00D871CE"/>
    <w:rsid w:val="00D9196D"/>
    <w:rsid w:val="00D92982"/>
    <w:rsid w:val="00DA305E"/>
    <w:rsid w:val="00DA41DF"/>
    <w:rsid w:val="00DA4431"/>
    <w:rsid w:val="00DA5417"/>
    <w:rsid w:val="00DA558F"/>
    <w:rsid w:val="00DA56E8"/>
    <w:rsid w:val="00DB0A9F"/>
    <w:rsid w:val="00DB377D"/>
    <w:rsid w:val="00DB6FBD"/>
    <w:rsid w:val="00DC151B"/>
    <w:rsid w:val="00DC2964"/>
    <w:rsid w:val="00DC2D36"/>
    <w:rsid w:val="00DC53EF"/>
    <w:rsid w:val="00DD3507"/>
    <w:rsid w:val="00DD49FA"/>
    <w:rsid w:val="00DD515C"/>
    <w:rsid w:val="00DD5912"/>
    <w:rsid w:val="00DE07DC"/>
    <w:rsid w:val="00DE2833"/>
    <w:rsid w:val="00DE368C"/>
    <w:rsid w:val="00DE5608"/>
    <w:rsid w:val="00DE58D0"/>
    <w:rsid w:val="00DE654F"/>
    <w:rsid w:val="00DF0B6E"/>
    <w:rsid w:val="00DF15E0"/>
    <w:rsid w:val="00DF37A0"/>
    <w:rsid w:val="00DF4395"/>
    <w:rsid w:val="00E04BE5"/>
    <w:rsid w:val="00E110E7"/>
    <w:rsid w:val="00E11B20"/>
    <w:rsid w:val="00E11D3B"/>
    <w:rsid w:val="00E1423C"/>
    <w:rsid w:val="00E17FA2"/>
    <w:rsid w:val="00E21BC0"/>
    <w:rsid w:val="00E22330"/>
    <w:rsid w:val="00E23E7E"/>
    <w:rsid w:val="00E24E1F"/>
    <w:rsid w:val="00E25650"/>
    <w:rsid w:val="00E27242"/>
    <w:rsid w:val="00E30054"/>
    <w:rsid w:val="00E30B5A"/>
    <w:rsid w:val="00E3123D"/>
    <w:rsid w:val="00E31461"/>
    <w:rsid w:val="00E31D43"/>
    <w:rsid w:val="00E32608"/>
    <w:rsid w:val="00E34188"/>
    <w:rsid w:val="00E34B6E"/>
    <w:rsid w:val="00E35559"/>
    <w:rsid w:val="00E3723A"/>
    <w:rsid w:val="00E37860"/>
    <w:rsid w:val="00E40601"/>
    <w:rsid w:val="00E40B17"/>
    <w:rsid w:val="00E446F1"/>
    <w:rsid w:val="00E44EE9"/>
    <w:rsid w:val="00E46886"/>
    <w:rsid w:val="00E47AEF"/>
    <w:rsid w:val="00E5276C"/>
    <w:rsid w:val="00E53B75"/>
    <w:rsid w:val="00E54E3B"/>
    <w:rsid w:val="00E55A81"/>
    <w:rsid w:val="00E57565"/>
    <w:rsid w:val="00E63838"/>
    <w:rsid w:val="00E64434"/>
    <w:rsid w:val="00E64F16"/>
    <w:rsid w:val="00E67C51"/>
    <w:rsid w:val="00E72EFC"/>
    <w:rsid w:val="00E750C8"/>
    <w:rsid w:val="00E758EC"/>
    <w:rsid w:val="00E8234C"/>
    <w:rsid w:val="00E826BF"/>
    <w:rsid w:val="00E83AA9"/>
    <w:rsid w:val="00E85928"/>
    <w:rsid w:val="00E8777B"/>
    <w:rsid w:val="00E87822"/>
    <w:rsid w:val="00E90395"/>
    <w:rsid w:val="00E90E49"/>
    <w:rsid w:val="00E917F9"/>
    <w:rsid w:val="00E9291C"/>
    <w:rsid w:val="00E93FFE"/>
    <w:rsid w:val="00E94F8A"/>
    <w:rsid w:val="00EA0288"/>
    <w:rsid w:val="00EA54E7"/>
    <w:rsid w:val="00EA740B"/>
    <w:rsid w:val="00EA7A41"/>
    <w:rsid w:val="00EB077B"/>
    <w:rsid w:val="00EB4EA2"/>
    <w:rsid w:val="00EB792A"/>
    <w:rsid w:val="00EC24D5"/>
    <w:rsid w:val="00EC27C6"/>
    <w:rsid w:val="00EC4207"/>
    <w:rsid w:val="00EC5653"/>
    <w:rsid w:val="00EC6D07"/>
    <w:rsid w:val="00EC71CE"/>
    <w:rsid w:val="00ED1006"/>
    <w:rsid w:val="00ED1043"/>
    <w:rsid w:val="00ED72CA"/>
    <w:rsid w:val="00EE230B"/>
    <w:rsid w:val="00EE71E7"/>
    <w:rsid w:val="00EF18FE"/>
    <w:rsid w:val="00EF5787"/>
    <w:rsid w:val="00EF60D0"/>
    <w:rsid w:val="00F00EE1"/>
    <w:rsid w:val="00F0528D"/>
    <w:rsid w:val="00F05298"/>
    <w:rsid w:val="00F069A5"/>
    <w:rsid w:val="00F06C67"/>
    <w:rsid w:val="00F06DFD"/>
    <w:rsid w:val="00F071D1"/>
    <w:rsid w:val="00F07533"/>
    <w:rsid w:val="00F10629"/>
    <w:rsid w:val="00F10CE7"/>
    <w:rsid w:val="00F1571F"/>
    <w:rsid w:val="00F15FA5"/>
    <w:rsid w:val="00F209B7"/>
    <w:rsid w:val="00F2376F"/>
    <w:rsid w:val="00F243D8"/>
    <w:rsid w:val="00F30828"/>
    <w:rsid w:val="00F313D6"/>
    <w:rsid w:val="00F40F0C"/>
    <w:rsid w:val="00F43B61"/>
    <w:rsid w:val="00F440E5"/>
    <w:rsid w:val="00F4766C"/>
    <w:rsid w:val="00F5060E"/>
    <w:rsid w:val="00F507D1"/>
    <w:rsid w:val="00F519CE"/>
    <w:rsid w:val="00F51ADA"/>
    <w:rsid w:val="00F530CD"/>
    <w:rsid w:val="00F56EA7"/>
    <w:rsid w:val="00F577FE"/>
    <w:rsid w:val="00F60203"/>
    <w:rsid w:val="00F607C5"/>
    <w:rsid w:val="00F60DEA"/>
    <w:rsid w:val="00F61E7A"/>
    <w:rsid w:val="00F6302A"/>
    <w:rsid w:val="00F63950"/>
    <w:rsid w:val="00F64C2B"/>
    <w:rsid w:val="00F651BE"/>
    <w:rsid w:val="00F67F53"/>
    <w:rsid w:val="00F703BE"/>
    <w:rsid w:val="00F71F69"/>
    <w:rsid w:val="00F72B72"/>
    <w:rsid w:val="00F74BB9"/>
    <w:rsid w:val="00F75582"/>
    <w:rsid w:val="00F76EFA"/>
    <w:rsid w:val="00F80128"/>
    <w:rsid w:val="00F804BE"/>
    <w:rsid w:val="00F8167F"/>
    <w:rsid w:val="00F817CE"/>
    <w:rsid w:val="00F82CFA"/>
    <w:rsid w:val="00F843DE"/>
    <w:rsid w:val="00F8456C"/>
    <w:rsid w:val="00F859D8"/>
    <w:rsid w:val="00F868F5"/>
    <w:rsid w:val="00F9056A"/>
    <w:rsid w:val="00F90F8D"/>
    <w:rsid w:val="00F92782"/>
    <w:rsid w:val="00F93AA9"/>
    <w:rsid w:val="00F96985"/>
    <w:rsid w:val="00F97838"/>
    <w:rsid w:val="00FA23D4"/>
    <w:rsid w:val="00FA2BB3"/>
    <w:rsid w:val="00FA5617"/>
    <w:rsid w:val="00FB11A7"/>
    <w:rsid w:val="00FB37EF"/>
    <w:rsid w:val="00FB4C80"/>
    <w:rsid w:val="00FB6A6A"/>
    <w:rsid w:val="00FC1E0D"/>
    <w:rsid w:val="00FC7181"/>
    <w:rsid w:val="00FC7429"/>
    <w:rsid w:val="00FD07F6"/>
    <w:rsid w:val="00FD096C"/>
    <w:rsid w:val="00FD1EC8"/>
    <w:rsid w:val="00FD47ED"/>
    <w:rsid w:val="00FD74DB"/>
    <w:rsid w:val="00FD7660"/>
    <w:rsid w:val="00FE0655"/>
    <w:rsid w:val="00FE2365"/>
    <w:rsid w:val="00FE37D7"/>
    <w:rsid w:val="00FE3CC7"/>
    <w:rsid w:val="00FE4C7B"/>
    <w:rsid w:val="00FE7336"/>
    <w:rsid w:val="00FE787C"/>
    <w:rsid w:val="00FF01D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D3095D3-F2B7-45F8-ABEE-85296421C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customStyle="1" w:styleId="TableNo">
    <w:name w:val="Table_No"/>
    <w:basedOn w:val="Normal"/>
    <w:next w:val="Normal"/>
    <w:link w:val="TableNoChar"/>
    <w:rsid w:val="000725B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Cs w:val="20"/>
      <w:lang w:val="en-GB"/>
    </w:rPr>
  </w:style>
  <w:style w:type="paragraph" w:customStyle="1" w:styleId="Tabletitle">
    <w:name w:val="Table_title"/>
    <w:basedOn w:val="Normal"/>
    <w:next w:val="Normal"/>
    <w:link w:val="TabletitleChar"/>
    <w:rsid w:val="000725B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0725BC"/>
    <w:rPr>
      <w:rFonts w:ascii="Times New Roman Bold" w:eastAsiaTheme="minorEastAsia" w:hAnsi="Times New Roman Bold"/>
      <w:b/>
      <w:lang w:eastAsia="en-US"/>
    </w:rPr>
  </w:style>
  <w:style w:type="character" w:customStyle="1" w:styleId="TableNoChar">
    <w:name w:val="Table_No Char"/>
    <w:link w:val="TableNo"/>
    <w:locked/>
    <w:rsid w:val="000725BC"/>
    <w:rPr>
      <w:rFonts w:ascii="Times New Roman" w:eastAsiaTheme="minorEastAsia" w:hAnsi="Times New Roman"/>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www.itu.int/dms_ties/itu-r/md/19/wp5d/c/R19-WP5D-C-0134!H07!MSW-E.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shubham.bhargava@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5NUHHDQN7SK2-1476151046-569588</_dlc_DocId>
    <_dlc_DocIdUrl xmlns="f166a696-7b5b-4ccd-9f0c-ffde0cceec81">
      <Url>https://ericsson.sharepoint.com/sites/star/_layouts/15/DocIdRedir.aspx?ID=5NUHHDQN7SK2-1476151046-569588</Url>
      <Description>5NUHHDQN7SK2-1476151046-569588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15A00-7592-4999-BBC5-456465266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schemas.microsoft.com/sharepoint/v4"/>
    <ds:schemaRef ds:uri="f166a696-7b5b-4ccd-9f0c-ffde0cceec81"/>
    <ds:schemaRef ds:uri="d8762117-8292-4133-b1c7-eab5c6487cfd"/>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45C7B533-BAD2-4C72-B6D1-87D5FFEAB56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024397E1-07F5-4246-9DCD-13C5059F5908}">
  <ds:schemaRefs>
    <ds:schemaRef ds:uri="Microsoft.SharePoint.Taxonomy.ContentTypeSync"/>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1</Pages>
  <Words>1379</Words>
  <Characters>7866</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9227</CharactersWithSpaces>
  <SharedDoc>false</SharedDoc>
  <HLinks>
    <vt:vector size="42" baseType="variant">
      <vt:variant>
        <vt:i4>1245240</vt:i4>
      </vt:variant>
      <vt:variant>
        <vt:i4>24</vt:i4>
      </vt:variant>
      <vt:variant>
        <vt:i4>0</vt:i4>
      </vt:variant>
      <vt:variant>
        <vt:i4>5</vt:i4>
      </vt:variant>
      <vt:variant>
        <vt:lpwstr>https://www.itu.int/dms_ties/itu-r/md/19/wp5d/c/R19-WP5D-C-0134!H07!MSW-E.docx</vt:lpwstr>
      </vt:variant>
      <vt:variant>
        <vt:lpwstr/>
      </vt:variant>
      <vt:variant>
        <vt:i4>8060928</vt:i4>
      </vt:variant>
      <vt:variant>
        <vt:i4>21</vt:i4>
      </vt:variant>
      <vt:variant>
        <vt:i4>0</vt:i4>
      </vt:variant>
      <vt:variant>
        <vt:i4>5</vt:i4>
      </vt:variant>
      <vt:variant>
        <vt:lpwstr>mailto:3GPPLiaison@etsi.org</vt:lpwstr>
      </vt:variant>
      <vt:variant>
        <vt:lpwstr/>
      </vt:variant>
      <vt:variant>
        <vt:i4>3211332</vt:i4>
      </vt:variant>
      <vt:variant>
        <vt:i4>18</vt:i4>
      </vt:variant>
      <vt:variant>
        <vt:i4>0</vt:i4>
      </vt:variant>
      <vt:variant>
        <vt:i4>5</vt:i4>
      </vt:variant>
      <vt:variant>
        <vt:lpwstr>mailto:shubham.bhargava@ericsson.com</vt:lpwstr>
      </vt:variant>
      <vt:variant>
        <vt:lpwstr/>
      </vt:variant>
      <vt:variant>
        <vt:i4>1638458</vt:i4>
      </vt:variant>
      <vt:variant>
        <vt:i4>14</vt:i4>
      </vt:variant>
      <vt:variant>
        <vt:i4>0</vt:i4>
      </vt:variant>
      <vt:variant>
        <vt:i4>5</vt:i4>
      </vt:variant>
      <vt:variant>
        <vt:lpwstr/>
      </vt:variant>
      <vt:variant>
        <vt:lpwstr>_Toc189866487</vt:lpwstr>
      </vt:variant>
      <vt:variant>
        <vt:i4>1638458</vt:i4>
      </vt:variant>
      <vt:variant>
        <vt:i4>11</vt:i4>
      </vt:variant>
      <vt:variant>
        <vt:i4>0</vt:i4>
      </vt:variant>
      <vt:variant>
        <vt:i4>5</vt:i4>
      </vt:variant>
      <vt:variant>
        <vt:lpwstr/>
      </vt:variant>
      <vt:variant>
        <vt:lpwstr>_Toc189866486</vt:lpwstr>
      </vt:variant>
      <vt:variant>
        <vt:i4>1638458</vt:i4>
      </vt:variant>
      <vt:variant>
        <vt:i4>8</vt:i4>
      </vt:variant>
      <vt:variant>
        <vt:i4>0</vt:i4>
      </vt:variant>
      <vt:variant>
        <vt:i4>5</vt:i4>
      </vt:variant>
      <vt:variant>
        <vt:lpwstr/>
      </vt:variant>
      <vt:variant>
        <vt:lpwstr>_Toc189866485</vt:lpwstr>
      </vt:variant>
      <vt:variant>
        <vt:i4>1638458</vt:i4>
      </vt:variant>
      <vt:variant>
        <vt:i4>2</vt:i4>
      </vt:variant>
      <vt:variant>
        <vt:i4>0</vt:i4>
      </vt:variant>
      <vt:variant>
        <vt:i4>5</vt:i4>
      </vt:variant>
      <vt:variant>
        <vt:lpwstr/>
      </vt:variant>
      <vt:variant>
        <vt:lpwstr>_Toc189866484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Shubham Bhargava</cp:lastModifiedBy>
  <cp:revision>176</cp:revision>
  <cp:lastPrinted>2008-02-01T10:09:00Z</cp:lastPrinted>
  <dcterms:created xsi:type="dcterms:W3CDTF">2020-08-15T00:21:00Z</dcterms:created>
  <dcterms:modified xsi:type="dcterms:W3CDTF">2025-02-07T23:23:00Z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734f3c4a-140f-4291-9f95-4c5b91829eff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